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661B5"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2DE4DED6" wp14:editId="404591E2">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B5AFA" w14:textId="77777777" w:rsidR="008E4BDB" w:rsidRPr="008E4BDB" w:rsidRDefault="008E4BDB" w:rsidP="008E4BDB">
      <w:pPr>
        <w:spacing w:after="160" w:line="259" w:lineRule="auto"/>
        <w:rPr>
          <w:rFonts w:ascii="Arial" w:eastAsia="Calibri" w:hAnsi="Arial" w:cs="Arial"/>
          <w:b/>
          <w:sz w:val="22"/>
          <w:szCs w:val="22"/>
          <w:lang w:val="de-DE" w:eastAsia="en-US"/>
        </w:rPr>
      </w:pPr>
      <w:r w:rsidRPr="008E4BDB">
        <w:rPr>
          <w:rFonts w:ascii="Arial" w:eastAsia="Calibri" w:hAnsi="Arial"/>
          <w:b/>
          <w:sz w:val="22"/>
          <w:lang w:val="de-DE" w:eastAsia="en-US"/>
        </w:rPr>
        <w:t xml:space="preserve">Renishaws Funk-Messsystem der nächsten Generation verspricht eine datenreiche Zukunft und eine um bis zu 400 % längere Batterielebensdauer </w:t>
      </w:r>
    </w:p>
    <w:p w14:paraId="0C1E15EB"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Das weltweit operierende Engineering- und Technologieunternehmen Renishaw wird sein neuestes, mit Funkübertragung arbeitendes Messsystem für Werkzeugmaschinen auf der EMO Mailand 2021 vorstellen. Dieses System der nächsten Generation wird eine von vielen von Renishaw präsentierten Prozessregelungslösungen für die intelligente Fertigung sein, die Produktionskapazitäten in vielen Branchen steigern können.</w:t>
      </w:r>
    </w:p>
    <w:p w14:paraId="793B9DD4"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Das neue System umfasst ein ultrakompaktes RMI-QE Funkinterface mit einem aktualisierten Kommunikationsprotokoll und wartet mit wesentlichen Verbesserungen auf, die die gesamte Baureihe an marktführenden Funkmesstastern betreffen. Durch die neuen Verbesserungen werden eine erheblich längere Batterielebensdauer, eine vereinfachte Einrichtung sowie eine Ferndiagnosemöglichkeit bei allen Funkmesstastern geboten.</w:t>
      </w:r>
    </w:p>
    <w:p w14:paraId="7F22B676" w14:textId="77777777" w:rsidR="008E4BDB" w:rsidRPr="008E4BDB" w:rsidRDefault="008E4BDB" w:rsidP="008E4BDB">
      <w:pPr>
        <w:spacing w:after="160" w:line="240" w:lineRule="exact"/>
        <w:rPr>
          <w:rFonts w:ascii="Arial" w:eastAsia="Calibri" w:hAnsi="Arial" w:cs="Arial"/>
          <w:lang w:val="de-DE" w:eastAsia="en-US"/>
        </w:rPr>
      </w:pPr>
    </w:p>
    <w:p w14:paraId="71BED529" w14:textId="77777777" w:rsidR="008E4BDB" w:rsidRPr="008E4BDB" w:rsidRDefault="008E4BDB" w:rsidP="008E4BDB">
      <w:pPr>
        <w:spacing w:after="160" w:line="240" w:lineRule="exact"/>
        <w:rPr>
          <w:rFonts w:ascii="Arial" w:eastAsia="Calibri" w:hAnsi="Arial" w:cs="Arial"/>
          <w:b/>
          <w:bCs/>
          <w:lang w:val="de-DE" w:eastAsia="en-US"/>
        </w:rPr>
      </w:pPr>
      <w:r w:rsidRPr="008E4BDB">
        <w:rPr>
          <w:rFonts w:ascii="Arial" w:eastAsia="Calibri" w:hAnsi="Arial" w:cs="Arial"/>
          <w:b/>
          <w:lang w:val="de-DE" w:eastAsia="en-US"/>
        </w:rPr>
        <w:t>Ein vernetztes Interface für eine digitale Zukunft</w:t>
      </w:r>
    </w:p>
    <w:p w14:paraId="41046F52"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Das in der Bearbeitungsumgebung untergebrachte RMI-QE Interface verfügt über ein aktualisiertes Kommunikationsprotokoll und ist zukunftssicher, denn es bietet Unterstützung für eine neue Generation von Sensoren und intelligenten Geräten von Renishaw.</w:t>
      </w:r>
    </w:p>
    <w:p w14:paraId="622F6624"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 xml:space="preserve">Das selbst in stark ausgelasteten Funkumgebungen robust und zuverlässig arbeitende RMI-QE nutzt eine aktualisierte Version von Renishaws industrieerprobter Funksignalübertragung mittels Frequenzsprungverfahren FHSS (Frequency Hopping Spread Spectrum) im 2,4-GHz-Bereich und entspricht weiterhin Funkvorschriften weltweit. Das System eignet sich für Anwendungen, bei denen die Sichtverbindung zwischen Messtaster und Empfänger nicht gewährleistet werden kann – beispielsweise bei 5-Achsen-, Multitasking- und Dreh-/Fräsmaschinen. Außerdem erlaubt es den Einsatz von bis zu vier voneinander unabhängigen Werkzeugmesstastern oder Spindelmesstastern auf derselben CNC-Maschine, was bei Bearbeitungszentren mit Drehtischen oder Doppelpaletten ideal ist. </w:t>
      </w:r>
    </w:p>
    <w:p w14:paraId="4F6E6C9C"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Die ultrakompakte Bauweise bietet vielfältige, flexible Montagemöglichkeiten und auch eine volle Abwärtskompatibilität ist vorgesehen, um die Umrüstung von älteren RMI-Q Interface-Einheiten zu vereinfachen.</w:t>
      </w:r>
    </w:p>
    <w:p w14:paraId="5A498E56" w14:textId="77777777" w:rsidR="008E4BDB" w:rsidRPr="008E4BDB" w:rsidRDefault="008E4BDB" w:rsidP="008E4BDB">
      <w:pPr>
        <w:spacing w:after="160" w:line="240" w:lineRule="exact"/>
        <w:rPr>
          <w:rFonts w:ascii="Arial" w:eastAsia="Calibri" w:hAnsi="Arial" w:cs="Arial"/>
          <w:lang w:val="de-DE" w:eastAsia="en-US"/>
        </w:rPr>
      </w:pPr>
    </w:p>
    <w:p w14:paraId="52E66823" w14:textId="77777777" w:rsidR="008E4BDB" w:rsidRPr="008E4BDB" w:rsidRDefault="008E4BDB" w:rsidP="008E4BDB">
      <w:pPr>
        <w:spacing w:after="160" w:line="240" w:lineRule="exact"/>
        <w:rPr>
          <w:rFonts w:ascii="Arial" w:eastAsia="Calibri" w:hAnsi="Arial" w:cs="Arial"/>
          <w:b/>
          <w:bCs/>
          <w:lang w:val="de-DE" w:eastAsia="en-US"/>
        </w:rPr>
      </w:pPr>
      <w:r w:rsidRPr="008E4BDB">
        <w:rPr>
          <w:rFonts w:ascii="Arial" w:eastAsia="Calibri" w:hAnsi="Arial" w:cs="Arial"/>
          <w:b/>
          <w:lang w:val="de-DE" w:eastAsia="en-US"/>
        </w:rPr>
        <w:t xml:space="preserve">Benutzerfreundliches Messen </w:t>
      </w:r>
    </w:p>
    <w:p w14:paraId="6C35D9F5" w14:textId="77777777" w:rsidR="008E4BDB" w:rsidRPr="008E4BDB" w:rsidRDefault="008E4BDB" w:rsidP="008E4BDB">
      <w:pPr>
        <w:spacing w:line="240" w:lineRule="exact"/>
        <w:rPr>
          <w:rFonts w:ascii="Arial" w:eastAsia="Calibri" w:hAnsi="Arial" w:cs="Arial"/>
          <w:lang w:val="de-DE" w:eastAsia="en-US"/>
        </w:rPr>
      </w:pPr>
      <w:r w:rsidRPr="008E4BDB">
        <w:rPr>
          <w:rFonts w:ascii="Arial" w:eastAsia="Calibri" w:hAnsi="Arial" w:cs="Arial"/>
          <w:lang w:val="de-DE" w:eastAsia="en-US"/>
        </w:rPr>
        <w:t xml:space="preserve">Der Benutzer konnte schon immer die Einstellungen des Funkmesstasters von Renishaw manuell konfigurieren, um sie an die Betriebsbedingungen seiner Maschine anzupassen – was bei Anwendungen mit starken Vibrationen und hohen Geschwindigkeiten extrem nützlich ist. </w:t>
      </w:r>
      <w:bookmarkStart w:id="0" w:name="_Hlk69981663"/>
      <w:r w:rsidRPr="008E4BDB">
        <w:rPr>
          <w:rFonts w:ascii="Arial" w:eastAsia="Calibri" w:hAnsi="Arial" w:cs="Arial"/>
          <w:lang w:val="de-DE" w:eastAsia="en-US"/>
        </w:rPr>
        <w:t>Dieser Vorgang ist jetzt jedoch noch viel einfacher</w:t>
      </w:r>
      <w:bookmarkEnd w:id="0"/>
      <w:r w:rsidRPr="008E4BDB">
        <w:rPr>
          <w:rFonts w:ascii="Arial" w:eastAsia="Calibri" w:hAnsi="Arial" w:cs="Arial"/>
          <w:lang w:val="de-DE" w:eastAsia="en-US"/>
        </w:rPr>
        <w:t>. Als Branchenneuheit ermöglicht das Verfahren Opti-Logic™, das über die neue Messtaster-App gesteuert werden kann. Mit Hilfe eines Smartphones lassen sich so die Messtastereinstellungen konfiguieren.  Auswählbare Optionen, die auf dem Smartphone-Display angezeigt werden, werden über eine Zwei-Wege-Kommunikation an den Messtaster übertragen. Dadurch wird nicht nur der Konfigurationsvorgang erheblich vereinfacht, sondern auch die Ferndiagnose über gängige Anwendungen wie E-Mail, iMessage®, WhatsApp, LINE und WeChat ermöglicht.</w:t>
      </w:r>
    </w:p>
    <w:p w14:paraId="68F784A3" w14:textId="77777777" w:rsidR="008E4BDB" w:rsidRPr="008E4BDB" w:rsidRDefault="008E4BDB" w:rsidP="008E4BDB">
      <w:pPr>
        <w:spacing w:after="160" w:line="240" w:lineRule="exact"/>
        <w:rPr>
          <w:rFonts w:ascii="Arial" w:eastAsia="Calibri" w:hAnsi="Arial" w:cs="Arial"/>
          <w:b/>
          <w:bCs/>
          <w:lang w:val="de-DE" w:eastAsia="en-US"/>
        </w:rPr>
      </w:pPr>
    </w:p>
    <w:p w14:paraId="7AA84C22" w14:textId="77777777" w:rsidR="008E4BDB" w:rsidRPr="008E4BDB" w:rsidRDefault="008E4BDB" w:rsidP="008E4BDB">
      <w:pPr>
        <w:spacing w:after="160" w:line="240" w:lineRule="exact"/>
        <w:rPr>
          <w:rFonts w:ascii="Arial" w:eastAsia="Calibri" w:hAnsi="Arial" w:cs="Arial"/>
          <w:b/>
          <w:bCs/>
          <w:lang w:val="de-DE" w:eastAsia="en-US"/>
        </w:rPr>
      </w:pPr>
      <w:r w:rsidRPr="008E4BDB">
        <w:rPr>
          <w:rFonts w:ascii="Arial" w:eastAsia="Calibri" w:hAnsi="Arial" w:cs="Arial"/>
          <w:b/>
          <w:lang w:val="de-DE" w:eastAsia="en-US"/>
        </w:rPr>
        <w:lastRenderedPageBreak/>
        <w:t>Umweltfreundliches Messen</w:t>
      </w:r>
    </w:p>
    <w:p w14:paraId="257DBC46"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Durch Verbesserungen der Messtasterelektronik und Funkübertragung wird eine um bis zu 400 % längere Batterielebensdauer erzielt, die beim Einsatz mit dem RMI-QE eine branchenführende Batterielebensdauer von bis zu 5 Jahren bei typischer Nutzung ergibt. Doch wie Dr. Jan Linnenbürger, Geschäftsbereich Werkzeugmaschinenprodukte, erklärt, geht es bei dieser Konstruktionsänderung um mehr als nur die Verbesserung der Batterielebensdauer: „Wir sind sehr stolz auf die technologischen Fortschritte, die dieses System der nächsten Generation bietet. Ebenso tragen wir zur Verbesserung der Umwelteffizienz unserer Produkte bei. Mit den hier gezeigten Verbesserungen der Batterielebensdauer und den jüngsten Verbesserungen unserer mit optischer Signalübertragung arbeitenden Messtaster OMP402 und OSP60 verfolgen wir das Ziel, die durch unsere Produkte verursachten Verbrauch zu minimieren.“</w:t>
      </w:r>
    </w:p>
    <w:p w14:paraId="63AC9016"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 xml:space="preserve">   </w:t>
      </w:r>
    </w:p>
    <w:p w14:paraId="6E2080D8" w14:textId="77777777" w:rsidR="008E4BDB" w:rsidRPr="008E4BDB" w:rsidRDefault="008E4BDB" w:rsidP="008E4BDB">
      <w:pPr>
        <w:spacing w:after="160" w:line="240" w:lineRule="exact"/>
        <w:rPr>
          <w:rFonts w:ascii="Arial" w:eastAsia="Calibri" w:hAnsi="Arial" w:cs="Arial"/>
          <w:b/>
          <w:bCs/>
          <w:lang w:val="de-DE" w:eastAsia="en-US"/>
        </w:rPr>
      </w:pPr>
      <w:r w:rsidRPr="008E4BDB">
        <w:rPr>
          <w:rFonts w:ascii="Arial" w:eastAsia="Calibri" w:hAnsi="Arial" w:cs="Arial"/>
          <w:b/>
          <w:lang w:val="de-DE" w:eastAsia="en-US"/>
        </w:rPr>
        <w:t>Ihr Partner für innovative Fertigung</w:t>
      </w:r>
    </w:p>
    <w:p w14:paraId="6FFBCB0A"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 xml:space="preserve">Renishaws Funk-Messsystem der nächsten Generation ermöglicht eine zuverlässige, automatische Werkzeugmessung, Werkzeugbruchkontrolle, Werkstückeinrichtung und Werkstückprüfung auf der Maschine. Die Integration dieser Prüfabläufe in Ihre Fertigungsprozesse kann die Daten liefern, die nötig sind, um die Produktivität und die Maschinenauslastung entscheidend zu verbessern und die Abhängigkeit von Bedienern und menschlichen Eingriffen zu verringern. </w:t>
      </w:r>
    </w:p>
    <w:p w14:paraId="29A9201E" w14:textId="77777777" w:rsidR="008E4BDB" w:rsidRPr="008E4BDB" w:rsidRDefault="008E4BDB" w:rsidP="008E4BDB">
      <w:pPr>
        <w:spacing w:after="160" w:line="240" w:lineRule="exact"/>
        <w:rPr>
          <w:rFonts w:ascii="Arial" w:eastAsia="Calibri" w:hAnsi="Arial" w:cs="Arial"/>
          <w:lang w:val="de-DE"/>
        </w:rPr>
      </w:pPr>
    </w:p>
    <w:p w14:paraId="5841DE83"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Für weitere Informationen besuchen Sie uns auf der EMO in Mailand, Italien (4. - 9. Oktober 2021)</w:t>
      </w:r>
    </w:p>
    <w:p w14:paraId="72022998" w14:textId="77777777" w:rsidR="008E4BDB" w:rsidRPr="008E4BDB" w:rsidRDefault="008E4BDB" w:rsidP="008E4BDB">
      <w:pPr>
        <w:spacing w:after="160" w:line="240" w:lineRule="exact"/>
        <w:rPr>
          <w:rFonts w:ascii="Arial" w:eastAsia="Calibri" w:hAnsi="Arial" w:cs="Arial"/>
          <w:lang w:val="de-DE" w:eastAsia="en-US"/>
        </w:rPr>
      </w:pPr>
    </w:p>
    <w:p w14:paraId="58029C89" w14:textId="77777777" w:rsidR="008E4BDB" w:rsidRPr="008E4BDB" w:rsidRDefault="008E4BDB" w:rsidP="008E4BDB">
      <w:pPr>
        <w:spacing w:after="160" w:line="240" w:lineRule="exact"/>
        <w:rPr>
          <w:rFonts w:ascii="Arial" w:eastAsia="Calibri" w:hAnsi="Arial" w:cs="Arial"/>
          <w:lang w:val="de-DE" w:eastAsia="en-US"/>
        </w:rPr>
      </w:pPr>
      <w:r w:rsidRPr="008E4BDB">
        <w:rPr>
          <w:rFonts w:ascii="Arial" w:eastAsia="Calibri" w:hAnsi="Arial" w:cs="Arial"/>
          <w:lang w:val="de-DE" w:eastAsia="en-US"/>
        </w:rPr>
        <w:t>iMessage® ist eine Marke von Apple Inc.</w:t>
      </w:r>
      <w:r w:rsidRPr="008E4BDB">
        <w:rPr>
          <w:rFonts w:ascii="Arial" w:eastAsia="Calibri" w:hAnsi="Arial" w:cs="Arial"/>
          <w:lang w:val="de-DE" w:eastAsia="en-US"/>
        </w:rPr>
        <w:tab/>
      </w:r>
      <w:r w:rsidRPr="008E4BDB">
        <w:rPr>
          <w:rFonts w:ascii="Arial" w:eastAsia="Calibri" w:hAnsi="Arial" w:cs="Arial"/>
          <w:lang w:val="de-DE" w:eastAsia="en-US"/>
        </w:rPr>
        <w:tab/>
      </w:r>
      <w:r w:rsidRPr="008E4BDB">
        <w:rPr>
          <w:rFonts w:ascii="Arial" w:eastAsia="Calibri" w:hAnsi="Arial" w:cs="Arial"/>
          <w:lang w:val="de-DE" w:eastAsia="en-US"/>
        </w:rPr>
        <w:tab/>
      </w:r>
      <w:r w:rsidRPr="008E4BDB">
        <w:rPr>
          <w:rFonts w:ascii="Arial" w:eastAsia="Calibri" w:hAnsi="Arial" w:cs="Arial"/>
          <w:lang w:val="de-DE" w:eastAsia="en-US"/>
        </w:rPr>
        <w:tab/>
      </w:r>
      <w:r w:rsidRPr="008E4BDB">
        <w:rPr>
          <w:rFonts w:ascii="Arial" w:eastAsia="Calibri" w:hAnsi="Arial" w:cs="Arial"/>
          <w:lang w:val="de-DE" w:eastAsia="en-US"/>
        </w:rPr>
        <w:tab/>
      </w:r>
      <w:r w:rsidRPr="008E4BDB">
        <w:rPr>
          <w:rFonts w:ascii="Arial" w:eastAsia="Calibri" w:hAnsi="Arial" w:cs="Arial"/>
          <w:lang w:val="de-DE" w:eastAsia="en-US"/>
        </w:rPr>
        <w:tab/>
      </w:r>
    </w:p>
    <w:p w14:paraId="773C1865" w14:textId="77777777" w:rsidR="008E4BDB" w:rsidRPr="008E4BDB" w:rsidRDefault="008E4BDB" w:rsidP="008E4BDB">
      <w:pPr>
        <w:spacing w:after="160" w:line="259" w:lineRule="auto"/>
        <w:rPr>
          <w:rFonts w:ascii="Arial" w:eastAsia="Calibri" w:hAnsi="Arial" w:cs="Arial"/>
          <w:lang w:val="de-DE" w:eastAsia="en-US"/>
        </w:rPr>
      </w:pPr>
    </w:p>
    <w:p w14:paraId="5780D8B8" w14:textId="77777777" w:rsidR="008E4BDB" w:rsidRPr="008E4BDB" w:rsidRDefault="008E4BDB" w:rsidP="008E4BDB">
      <w:pPr>
        <w:spacing w:after="160" w:line="259" w:lineRule="auto"/>
        <w:jc w:val="center"/>
        <w:rPr>
          <w:rFonts w:ascii="Arial" w:eastAsia="Calibri" w:hAnsi="Arial" w:cs="Arial"/>
          <w:sz w:val="22"/>
          <w:szCs w:val="22"/>
          <w:lang w:val="de-DE" w:eastAsia="en-US"/>
        </w:rPr>
      </w:pPr>
      <w:r w:rsidRPr="008E4BDB">
        <w:rPr>
          <w:rFonts w:ascii="Arial" w:eastAsia="Calibri" w:hAnsi="Arial"/>
          <w:sz w:val="22"/>
          <w:szCs w:val="24"/>
          <w:lang w:val="de-DE" w:eastAsia="en-US"/>
        </w:rPr>
        <w:t>-ENDE-</w:t>
      </w:r>
    </w:p>
    <w:p w14:paraId="0506F8C4" w14:textId="77777777" w:rsidR="008E4BDB" w:rsidRPr="008E4BDB" w:rsidRDefault="008E4BDB" w:rsidP="008E4BDB">
      <w:pPr>
        <w:spacing w:after="160" w:line="259" w:lineRule="auto"/>
        <w:rPr>
          <w:rFonts w:ascii="Arial" w:eastAsia="Calibri" w:hAnsi="Arial" w:cs="Arial"/>
          <w:color w:val="0070C0"/>
          <w:lang w:val="de-DE" w:eastAsia="en-US"/>
        </w:rPr>
      </w:pPr>
      <w:r w:rsidRPr="008E4BDB">
        <w:rPr>
          <w:rFonts w:ascii="Calibri" w:eastAsia="Calibri" w:hAnsi="Calibri"/>
          <w:sz w:val="22"/>
          <w:szCs w:val="22"/>
          <w:lang w:val="de-DE" w:eastAsia="en-US"/>
        </w:rPr>
        <w:br w:type="page"/>
      </w:r>
    </w:p>
    <w:p w14:paraId="77823C95" w14:textId="77777777" w:rsidR="008E4BDB" w:rsidRPr="008E4BDB" w:rsidRDefault="008E4BDB" w:rsidP="008E4BDB">
      <w:pPr>
        <w:spacing w:after="160" w:line="259" w:lineRule="auto"/>
        <w:jc w:val="center"/>
        <w:rPr>
          <w:rFonts w:ascii="Arial" w:eastAsia="Calibri" w:hAnsi="Arial" w:cs="Arial"/>
          <w:color w:val="0070C0"/>
          <w:lang w:val="de-DE" w:eastAsia="en-US"/>
        </w:rPr>
      </w:pPr>
    </w:p>
    <w:p w14:paraId="5A5B27F9" w14:textId="77777777" w:rsidR="008E4BDB" w:rsidRPr="008E4BDB" w:rsidRDefault="008E4BDB" w:rsidP="008E4BDB">
      <w:pPr>
        <w:spacing w:after="160" w:line="259" w:lineRule="auto"/>
        <w:jc w:val="center"/>
        <w:rPr>
          <w:rFonts w:ascii="Arial" w:eastAsia="Calibri" w:hAnsi="Arial" w:cs="Arial"/>
          <w:color w:val="0070C0"/>
          <w:lang w:val="de-DE" w:eastAsia="en-US"/>
        </w:rPr>
      </w:pPr>
      <w:r w:rsidRPr="008E4BDB">
        <w:rPr>
          <w:rFonts w:ascii="Arial" w:eastAsia="Calibri" w:hAnsi="Arial"/>
          <w:noProof/>
          <w:color w:val="0070C0"/>
          <w:szCs w:val="22"/>
          <w:lang w:val="de-DE" w:eastAsia="en-US"/>
        </w:rPr>
        <w:drawing>
          <wp:inline distT="0" distB="0" distL="0" distR="0" wp14:anchorId="209CBE01" wp14:editId="383200BC">
            <wp:extent cx="4536000" cy="302157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3021577"/>
                    </a:xfrm>
                    <a:prstGeom prst="rect">
                      <a:avLst/>
                    </a:prstGeom>
                    <a:noFill/>
                    <a:ln>
                      <a:noFill/>
                    </a:ln>
                  </pic:spPr>
                </pic:pic>
              </a:graphicData>
            </a:graphic>
          </wp:inline>
        </w:drawing>
      </w:r>
    </w:p>
    <w:p w14:paraId="7619616E" w14:textId="77777777" w:rsidR="008E4BDB" w:rsidRPr="008E4BDB" w:rsidRDefault="008E4BDB" w:rsidP="008E4BDB">
      <w:pPr>
        <w:spacing w:after="160" w:line="259" w:lineRule="auto"/>
        <w:jc w:val="center"/>
        <w:rPr>
          <w:rFonts w:ascii="Arial" w:eastAsia="Calibri" w:hAnsi="Arial" w:cs="Arial"/>
          <w:lang w:val="de-DE" w:eastAsia="en-US"/>
        </w:rPr>
      </w:pPr>
      <w:r w:rsidRPr="008E4BDB">
        <w:rPr>
          <w:rFonts w:ascii="Arial" w:eastAsia="Calibri" w:hAnsi="Arial"/>
          <w:szCs w:val="22"/>
          <w:lang w:val="de-DE" w:eastAsia="en-US"/>
        </w:rPr>
        <w:t>RMI-QE Funk-Interface</w:t>
      </w:r>
    </w:p>
    <w:p w14:paraId="46BBC155" w14:textId="77777777" w:rsidR="008E4BDB" w:rsidRPr="008E4BDB" w:rsidRDefault="008E4BDB" w:rsidP="008E4BDB">
      <w:pPr>
        <w:spacing w:after="160" w:line="259" w:lineRule="auto"/>
        <w:jc w:val="center"/>
        <w:rPr>
          <w:rFonts w:ascii="Arial" w:eastAsia="Calibri" w:hAnsi="Arial" w:cs="Arial"/>
          <w:color w:val="0070C0"/>
          <w:lang w:val="de-DE" w:eastAsia="en-US"/>
        </w:rPr>
      </w:pPr>
    </w:p>
    <w:p w14:paraId="2BF4A3D6" w14:textId="77777777" w:rsidR="008E4BDB" w:rsidRPr="008E4BDB" w:rsidRDefault="008E4BDB" w:rsidP="008E4BDB">
      <w:pPr>
        <w:spacing w:after="160" w:line="259" w:lineRule="auto"/>
        <w:jc w:val="center"/>
        <w:rPr>
          <w:rFonts w:ascii="Arial" w:eastAsia="Calibri" w:hAnsi="Arial" w:cs="Arial"/>
          <w:color w:val="0070C0"/>
          <w:lang w:val="de-DE" w:eastAsia="en-US"/>
        </w:rPr>
      </w:pPr>
      <w:r w:rsidRPr="008E4BDB">
        <w:rPr>
          <w:rFonts w:ascii="Arial" w:eastAsia="Calibri" w:hAnsi="Arial"/>
          <w:noProof/>
          <w:color w:val="0070C0"/>
          <w:szCs w:val="22"/>
          <w:lang w:val="de-DE" w:eastAsia="en-US"/>
        </w:rPr>
        <w:drawing>
          <wp:inline distT="0" distB="0" distL="0" distR="0" wp14:anchorId="7152F400" wp14:editId="16679DB0">
            <wp:extent cx="4536000" cy="313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6000" cy="3132000"/>
                    </a:xfrm>
                    <a:prstGeom prst="rect">
                      <a:avLst/>
                    </a:prstGeom>
                    <a:noFill/>
                    <a:ln>
                      <a:noFill/>
                    </a:ln>
                  </pic:spPr>
                </pic:pic>
              </a:graphicData>
            </a:graphic>
          </wp:inline>
        </w:drawing>
      </w:r>
    </w:p>
    <w:p w14:paraId="633E06EE" w14:textId="77777777" w:rsidR="008E4BDB" w:rsidRPr="008E4BDB" w:rsidRDefault="008E4BDB" w:rsidP="008E4BDB">
      <w:pPr>
        <w:spacing w:after="160" w:line="259" w:lineRule="auto"/>
        <w:jc w:val="center"/>
        <w:rPr>
          <w:rFonts w:ascii="Arial" w:eastAsia="Calibri" w:hAnsi="Arial" w:cs="Arial"/>
          <w:lang w:val="de-DE" w:eastAsia="en-US"/>
        </w:rPr>
      </w:pPr>
      <w:r w:rsidRPr="008E4BDB">
        <w:rPr>
          <w:rFonts w:ascii="Arial" w:eastAsia="Calibri" w:hAnsi="Arial"/>
          <w:szCs w:val="22"/>
          <w:lang w:val="de-DE" w:eastAsia="en-US"/>
        </w:rPr>
        <w:t>RMP60 Spindelmesstaster, RTS Werkzeugmesstaster und RMI-QE Funk-Interface in der Maschine</w:t>
      </w:r>
    </w:p>
    <w:p w14:paraId="5D9CCF85" w14:textId="77777777" w:rsidR="008E4BDB" w:rsidRPr="008E4BDB" w:rsidRDefault="008E4BDB" w:rsidP="008E4BDB">
      <w:pPr>
        <w:spacing w:after="160" w:line="259" w:lineRule="auto"/>
        <w:jc w:val="center"/>
        <w:rPr>
          <w:rFonts w:ascii="Arial" w:eastAsia="Calibri" w:hAnsi="Arial" w:cs="Arial"/>
          <w:color w:val="0070C0"/>
          <w:lang w:val="de-DE" w:eastAsia="en-US"/>
        </w:rPr>
      </w:pPr>
    </w:p>
    <w:p w14:paraId="63D21335" w14:textId="77777777" w:rsidR="008E4BDB" w:rsidRPr="008E4BDB" w:rsidRDefault="008E4BDB" w:rsidP="008E4BDB">
      <w:pPr>
        <w:spacing w:after="160" w:line="259" w:lineRule="auto"/>
        <w:jc w:val="center"/>
        <w:rPr>
          <w:rFonts w:ascii="Arial" w:eastAsia="Calibri" w:hAnsi="Arial" w:cs="Arial"/>
          <w:color w:val="0070C0"/>
          <w:lang w:val="de-DE" w:eastAsia="en-US"/>
        </w:rPr>
      </w:pPr>
      <w:r w:rsidRPr="008E4BDB">
        <w:rPr>
          <w:rFonts w:ascii="Arial" w:eastAsia="Calibri" w:hAnsi="Arial"/>
          <w:noProof/>
          <w:szCs w:val="22"/>
          <w:lang w:val="de-DE" w:eastAsia="en-US"/>
        </w:rPr>
        <w:lastRenderedPageBreak/>
        <w:drawing>
          <wp:inline distT="0" distB="0" distL="0" distR="0" wp14:anchorId="20191BD1" wp14:editId="7E4CE136">
            <wp:extent cx="4536000" cy="3024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6000" cy="3024000"/>
                    </a:xfrm>
                    <a:prstGeom prst="rect">
                      <a:avLst/>
                    </a:prstGeom>
                    <a:noFill/>
                    <a:ln>
                      <a:noFill/>
                    </a:ln>
                  </pic:spPr>
                </pic:pic>
              </a:graphicData>
            </a:graphic>
          </wp:inline>
        </w:drawing>
      </w:r>
    </w:p>
    <w:p w14:paraId="0D37B5B1" w14:textId="77777777" w:rsidR="008E4BDB" w:rsidRPr="008E4BDB" w:rsidRDefault="008E4BDB" w:rsidP="008E4BDB">
      <w:pPr>
        <w:spacing w:after="160" w:line="259" w:lineRule="auto"/>
        <w:jc w:val="center"/>
        <w:rPr>
          <w:rFonts w:ascii="Arial" w:eastAsia="Calibri" w:hAnsi="Arial" w:cs="Arial"/>
          <w:lang w:val="de-DE" w:eastAsia="en-US"/>
        </w:rPr>
      </w:pPr>
      <w:r w:rsidRPr="008E4BDB">
        <w:rPr>
          <w:rFonts w:ascii="Arial" w:eastAsia="Calibri" w:hAnsi="Arial"/>
          <w:szCs w:val="22"/>
          <w:lang w:val="de-DE" w:eastAsia="en-US"/>
        </w:rPr>
        <w:t>Opti-Logic™-Symbol auf RMP60 Spindelmesstaster</w:t>
      </w:r>
    </w:p>
    <w:p w14:paraId="2D420E2F" w14:textId="77777777" w:rsidR="008E4BDB" w:rsidRPr="008E4BDB" w:rsidRDefault="008E4BDB" w:rsidP="008E4BDB">
      <w:pPr>
        <w:spacing w:after="160" w:line="259" w:lineRule="auto"/>
        <w:jc w:val="center"/>
        <w:rPr>
          <w:rFonts w:ascii="Arial" w:eastAsia="Calibri" w:hAnsi="Arial" w:cs="Arial"/>
          <w:lang w:val="de-DE" w:eastAsia="en-US"/>
        </w:rPr>
      </w:pPr>
    </w:p>
    <w:p w14:paraId="5A26F478" w14:textId="77777777" w:rsidR="008E4BDB" w:rsidRPr="008E4BDB" w:rsidRDefault="008E4BDB" w:rsidP="008E4BDB">
      <w:pPr>
        <w:spacing w:after="160" w:line="259" w:lineRule="auto"/>
        <w:jc w:val="center"/>
        <w:rPr>
          <w:rFonts w:ascii="Arial" w:eastAsia="Calibri" w:hAnsi="Arial" w:cs="Arial"/>
          <w:lang w:val="de-DE" w:eastAsia="en-US"/>
        </w:rPr>
      </w:pPr>
      <w:r w:rsidRPr="008E4BDB">
        <w:rPr>
          <w:rFonts w:ascii="Arial" w:eastAsia="Calibri" w:hAnsi="Arial"/>
          <w:noProof/>
          <w:szCs w:val="22"/>
          <w:lang w:val="de-DE" w:eastAsia="en-US"/>
        </w:rPr>
        <w:drawing>
          <wp:inline distT="0" distB="0" distL="0" distR="0" wp14:anchorId="6668CEF9" wp14:editId="5DD9181F">
            <wp:extent cx="4536000" cy="302040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000" cy="3020400"/>
                    </a:xfrm>
                    <a:prstGeom prst="rect">
                      <a:avLst/>
                    </a:prstGeom>
                    <a:noFill/>
                    <a:ln>
                      <a:noFill/>
                    </a:ln>
                  </pic:spPr>
                </pic:pic>
              </a:graphicData>
            </a:graphic>
          </wp:inline>
        </w:drawing>
      </w:r>
    </w:p>
    <w:p w14:paraId="237D7FCE" w14:textId="77777777" w:rsidR="008E4BDB" w:rsidRPr="008E4BDB" w:rsidRDefault="008E4BDB" w:rsidP="008E4BDB">
      <w:pPr>
        <w:spacing w:after="160" w:line="259" w:lineRule="auto"/>
        <w:jc w:val="center"/>
        <w:rPr>
          <w:rFonts w:ascii="Arial" w:eastAsia="Calibri" w:hAnsi="Arial" w:cs="Arial"/>
          <w:lang w:val="de-DE" w:eastAsia="en-US"/>
        </w:rPr>
      </w:pPr>
      <w:r w:rsidRPr="008E4BDB">
        <w:rPr>
          <w:rFonts w:ascii="Arial" w:eastAsia="Calibri" w:hAnsi="Arial"/>
          <w:szCs w:val="22"/>
          <w:lang w:val="de-DE" w:eastAsia="en-US"/>
        </w:rPr>
        <w:t>Messtasterkonfiguration mit der Messtastereinricht-App</w:t>
      </w:r>
    </w:p>
    <w:p w14:paraId="1BAF4488"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C33A5" w14:textId="77777777" w:rsidR="007D5450" w:rsidRDefault="007D5450" w:rsidP="002E2F8C">
      <w:r>
        <w:separator/>
      </w:r>
    </w:p>
  </w:endnote>
  <w:endnote w:type="continuationSeparator" w:id="0">
    <w:p w14:paraId="59973736"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5249" w14:textId="77777777" w:rsidR="007D5450" w:rsidRDefault="007D5450" w:rsidP="002E2F8C">
      <w:r>
        <w:separator/>
      </w:r>
    </w:p>
  </w:footnote>
  <w:footnote w:type="continuationSeparator" w:id="0">
    <w:p w14:paraId="7845BC51"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E4BDB"/>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062A250"/>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573</Words>
  <Characters>4311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4875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2021-06-24T08:32:00Z</dcterms:created>
  <dcterms:modified xsi:type="dcterms:W3CDTF">2021-06-24T08:32:00Z</dcterms:modified>
</cp:coreProperties>
</file>