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ED" w:rsidRDefault="00CE09ED" w:rsidP="008C1C66">
      <w:pPr>
        <w:spacing w:before="0" w:after="0" w:line="240" w:lineRule="auto"/>
      </w:pPr>
    </w:p>
    <w:p w:rsidR="00A7732A" w:rsidRPr="00A7732A" w:rsidRDefault="002762B7" w:rsidP="008C1C66">
      <w:pPr>
        <w:spacing w:before="0" w:after="0" w:line="240" w:lineRule="auto"/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t>26</w:t>
      </w:r>
      <w:r w:rsidRPr="002762B7">
        <w:rPr>
          <w:rFonts w:cs="Arial"/>
          <w:noProof/>
          <w:color w:val="000000"/>
          <w:vertAlign w:val="superscript"/>
        </w:rPr>
        <w:t>th</w:t>
      </w:r>
      <w:r>
        <w:rPr>
          <w:rFonts w:cs="Arial"/>
          <w:noProof/>
          <w:color w:val="000000"/>
        </w:rPr>
        <w:t xml:space="preserve"> </w:t>
      </w:r>
      <w:r w:rsidR="00EE16DB">
        <w:rPr>
          <w:rFonts w:cs="Arial"/>
          <w:noProof/>
          <w:color w:val="000000"/>
        </w:rPr>
        <w:t>October 2016</w:t>
      </w:r>
    </w:p>
    <w:p w:rsidR="00A7732A" w:rsidRPr="00A7732A" w:rsidRDefault="00A7732A" w:rsidP="008C1C66">
      <w:pPr>
        <w:spacing w:before="0" w:after="0" w:line="240" w:lineRule="auto"/>
        <w:rPr>
          <w:rFonts w:cs="Arial"/>
          <w:color w:val="000000"/>
        </w:rPr>
      </w:pPr>
    </w:p>
    <w:p w:rsidR="008C1C66" w:rsidRPr="00CC2592" w:rsidRDefault="00186261" w:rsidP="00F864A4">
      <w:pPr>
        <w:pStyle w:val="Heading2"/>
        <w:spacing w:before="100" w:beforeAutospacing="1" w:after="100" w:afterAutospacing="1"/>
        <w:rPr>
          <w:rFonts w:cs="Arial"/>
          <w:b w:val="0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Free webinar on </w:t>
      </w:r>
      <w:r w:rsidR="00662455">
        <w:rPr>
          <w:rFonts w:cs="Arial"/>
          <w:color w:val="auto"/>
          <w:szCs w:val="24"/>
        </w:rPr>
        <w:t>‘</w:t>
      </w:r>
      <w:r>
        <w:rPr>
          <w:rFonts w:cs="Arial"/>
          <w:color w:val="auto"/>
          <w:szCs w:val="24"/>
        </w:rPr>
        <w:t>G</w:t>
      </w:r>
      <w:r w:rsidR="00EE16DB">
        <w:rPr>
          <w:rFonts w:cs="Arial"/>
          <w:color w:val="auto"/>
          <w:szCs w:val="24"/>
        </w:rPr>
        <w:t xml:space="preserve">rowth and Characterisation of 2D </w:t>
      </w:r>
      <w:r>
        <w:rPr>
          <w:rFonts w:cs="Arial"/>
          <w:color w:val="auto"/>
          <w:szCs w:val="24"/>
        </w:rPr>
        <w:t>Materials Beyond G</w:t>
      </w:r>
      <w:r w:rsidR="00EE16DB">
        <w:rPr>
          <w:rFonts w:cs="Arial"/>
          <w:color w:val="auto"/>
          <w:szCs w:val="24"/>
        </w:rPr>
        <w:t>raphene</w:t>
      </w:r>
      <w:r w:rsidR="00662455">
        <w:rPr>
          <w:rFonts w:cs="Arial"/>
          <w:color w:val="auto"/>
          <w:szCs w:val="24"/>
        </w:rPr>
        <w:t>’</w:t>
      </w:r>
      <w:r w:rsidR="00EE16DB">
        <w:rPr>
          <w:rFonts w:cs="Arial"/>
          <w:color w:val="auto"/>
          <w:szCs w:val="24"/>
        </w:rPr>
        <w:t xml:space="preserve"> on Thursday 3</w:t>
      </w:r>
      <w:r w:rsidR="00EE16DB" w:rsidRPr="00EE16DB">
        <w:rPr>
          <w:rFonts w:cs="Arial"/>
          <w:color w:val="auto"/>
          <w:szCs w:val="24"/>
          <w:vertAlign w:val="superscript"/>
        </w:rPr>
        <w:t>rd</w:t>
      </w:r>
      <w:r w:rsidR="00EE16DB">
        <w:rPr>
          <w:rFonts w:cs="Arial"/>
          <w:color w:val="auto"/>
          <w:szCs w:val="24"/>
        </w:rPr>
        <w:t xml:space="preserve"> November at 3:30</w:t>
      </w:r>
      <w:r w:rsidR="00662455">
        <w:rPr>
          <w:rFonts w:cs="Arial"/>
          <w:color w:val="auto"/>
          <w:szCs w:val="24"/>
        </w:rPr>
        <w:t xml:space="preserve"> </w:t>
      </w:r>
      <w:r w:rsidR="00EE16DB">
        <w:rPr>
          <w:rFonts w:cs="Arial"/>
          <w:color w:val="auto"/>
          <w:szCs w:val="24"/>
        </w:rPr>
        <w:t>pm</w:t>
      </w:r>
      <w:r w:rsidR="00662455">
        <w:rPr>
          <w:rFonts w:cs="Arial"/>
          <w:color w:val="auto"/>
          <w:szCs w:val="24"/>
        </w:rPr>
        <w:t xml:space="preserve"> (GMT)</w:t>
      </w:r>
    </w:p>
    <w:p w:rsidR="00EE16DB" w:rsidRPr="00EE16DB" w:rsidRDefault="00EE16DB" w:rsidP="00EE16DB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Investigation into the </w:t>
      </w:r>
      <w:r w:rsidRPr="00EE16DB">
        <w:rPr>
          <w:rFonts w:cs="Arial"/>
        </w:rPr>
        <w:t xml:space="preserve">physics and technology of graphene in the past decade has triggered research </w:t>
      </w:r>
      <w:r w:rsidR="00662455">
        <w:rPr>
          <w:rFonts w:cs="Arial"/>
        </w:rPr>
        <w:t>into a large family of similar v</w:t>
      </w:r>
      <w:r w:rsidRPr="00EE16DB">
        <w:rPr>
          <w:rFonts w:cs="Arial"/>
        </w:rPr>
        <w:t>an der Waals structures. One such class of materials</w:t>
      </w:r>
      <w:r w:rsidR="00403206">
        <w:rPr>
          <w:rFonts w:cs="Arial"/>
        </w:rPr>
        <w:t xml:space="preserve"> </w:t>
      </w:r>
      <w:r w:rsidRPr="00EE16DB">
        <w:rPr>
          <w:rFonts w:cs="Arial"/>
        </w:rPr>
        <w:t>that is receiving a huge amount of attention</w:t>
      </w:r>
      <w:r w:rsidR="00403206">
        <w:rPr>
          <w:rFonts w:cs="Arial"/>
        </w:rPr>
        <w:t xml:space="preserve"> </w:t>
      </w:r>
      <w:r w:rsidRPr="00EE16DB">
        <w:rPr>
          <w:rFonts w:cs="Arial"/>
        </w:rPr>
        <w:t>is transition metal dichalc</w:t>
      </w:r>
      <w:r>
        <w:rPr>
          <w:rFonts w:cs="Arial"/>
        </w:rPr>
        <w:t>ogenides (TMD</w:t>
      </w:r>
      <w:r w:rsidRPr="00EE16DB">
        <w:rPr>
          <w:rFonts w:cs="Arial"/>
        </w:rPr>
        <w:t>s)</w:t>
      </w:r>
      <w:r w:rsidR="00662455">
        <w:rPr>
          <w:rFonts w:cs="Arial"/>
        </w:rPr>
        <w:t>,</w:t>
      </w:r>
      <w:r w:rsidRPr="00EE16DB">
        <w:rPr>
          <w:rFonts w:cs="Arial"/>
        </w:rPr>
        <w:t xml:space="preserve"> which have shown immense potential </w:t>
      </w:r>
      <w:r w:rsidR="00662455">
        <w:rPr>
          <w:rFonts w:cs="Arial"/>
        </w:rPr>
        <w:t>for</w:t>
      </w:r>
      <w:r w:rsidRPr="00EE16DB">
        <w:rPr>
          <w:rFonts w:cs="Arial"/>
        </w:rPr>
        <w:t xml:space="preserve"> both electronics and optoelectronics applications. </w:t>
      </w:r>
    </w:p>
    <w:p w:rsidR="00EE16DB" w:rsidRPr="00EE16DB" w:rsidRDefault="00662455" w:rsidP="00EE16DB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T</w:t>
      </w:r>
      <w:r w:rsidR="00EE16DB">
        <w:rPr>
          <w:rFonts w:cs="Arial"/>
        </w:rPr>
        <w:t>o fulfil</w:t>
      </w:r>
      <w:r w:rsidR="00EE16DB" w:rsidRPr="00EE16DB">
        <w:rPr>
          <w:rFonts w:cs="Arial"/>
        </w:rPr>
        <w:t xml:space="preserve"> this potential there needs to be a clear understanding of both the fabrication of 2D materials and the techniques involved in their characterisation. </w:t>
      </w:r>
    </w:p>
    <w:p w:rsidR="00EE16DB" w:rsidRPr="00EE16DB" w:rsidRDefault="00EE16DB" w:rsidP="00EE16DB">
      <w:pPr>
        <w:spacing w:before="100" w:beforeAutospacing="1" w:after="100" w:afterAutospacing="1"/>
        <w:rPr>
          <w:rFonts w:cs="Arial"/>
        </w:rPr>
      </w:pPr>
      <w:r w:rsidRPr="00EE16DB">
        <w:rPr>
          <w:rFonts w:cs="Arial"/>
        </w:rPr>
        <w:t>This webinar</w:t>
      </w:r>
      <w:r w:rsidR="00662455">
        <w:rPr>
          <w:rFonts w:cs="Arial"/>
        </w:rPr>
        <w:t>,</w:t>
      </w:r>
      <w:r w:rsidRPr="00EE16DB">
        <w:rPr>
          <w:rFonts w:cs="Arial"/>
        </w:rPr>
        <w:t xml:space="preserve"> on Thursday 3rd November at 3:30 PM - 4:30 PM GMT</w:t>
      </w:r>
      <w:r w:rsidR="00662455">
        <w:rPr>
          <w:rFonts w:cs="Arial"/>
        </w:rPr>
        <w:t>,</w:t>
      </w:r>
      <w:r w:rsidRPr="00EE16DB">
        <w:rPr>
          <w:rFonts w:cs="Arial"/>
        </w:rPr>
        <w:t xml:space="preserve"> will be focused on recent advances in growth of these materials</w:t>
      </w:r>
      <w:r w:rsidR="00662455">
        <w:rPr>
          <w:rFonts w:cs="Arial"/>
        </w:rPr>
        <w:t>,</w:t>
      </w:r>
      <w:r w:rsidRPr="00EE16DB">
        <w:rPr>
          <w:rFonts w:cs="Arial"/>
        </w:rPr>
        <w:t xml:space="preserve"> as well as Raman characterisation</w:t>
      </w:r>
      <w:r w:rsidR="00707E34">
        <w:rPr>
          <w:rFonts w:cs="Arial"/>
        </w:rPr>
        <w:t>,</w:t>
      </w:r>
      <w:r w:rsidRPr="00EE16DB">
        <w:rPr>
          <w:rFonts w:cs="Arial"/>
        </w:rPr>
        <w:t xml:space="preserve"> and </w:t>
      </w:r>
      <w:r w:rsidR="00662455">
        <w:rPr>
          <w:rFonts w:cs="Arial"/>
        </w:rPr>
        <w:t xml:space="preserve">will </w:t>
      </w:r>
      <w:r w:rsidRPr="00EE16DB">
        <w:rPr>
          <w:rFonts w:cs="Arial"/>
        </w:rPr>
        <w:t>elucidate the interplay between process engineering and materials characterisation.</w:t>
      </w:r>
    </w:p>
    <w:p w:rsidR="00EE16DB" w:rsidRPr="00EE16DB" w:rsidRDefault="00EE16DB" w:rsidP="00EE16DB">
      <w:pPr>
        <w:spacing w:before="100" w:beforeAutospacing="1" w:after="100" w:afterAutospacing="1"/>
        <w:rPr>
          <w:rFonts w:cs="Arial"/>
        </w:rPr>
      </w:pPr>
      <w:r w:rsidRPr="00EE16DB">
        <w:rPr>
          <w:rFonts w:cs="Arial"/>
        </w:rPr>
        <w:t>The talks that will be given in this webinar are:</w:t>
      </w:r>
      <w:bookmarkStart w:id="0" w:name="_GoBack"/>
      <w:bookmarkEnd w:id="0"/>
    </w:p>
    <w:p w:rsidR="00EE16DB" w:rsidRPr="00EE16DB" w:rsidRDefault="00EE16DB" w:rsidP="00EE16DB">
      <w:pPr>
        <w:pStyle w:val="ListParagraph"/>
        <w:numPr>
          <w:ilvl w:val="0"/>
          <w:numId w:val="16"/>
        </w:numPr>
        <w:spacing w:before="100" w:beforeAutospacing="1" w:after="100" w:afterAutospacing="1"/>
        <w:ind w:left="426" w:hanging="284"/>
        <w:rPr>
          <w:rFonts w:cs="Arial"/>
        </w:rPr>
      </w:pPr>
      <w:r w:rsidRPr="00EE16DB">
        <w:rPr>
          <w:rFonts w:cs="Arial"/>
        </w:rPr>
        <w:t>Characterisation of 2D materials and heterostructures</w:t>
      </w:r>
      <w:r w:rsidR="00662455">
        <w:rPr>
          <w:rFonts w:cs="Arial"/>
        </w:rPr>
        <w:t>,</w:t>
      </w:r>
      <w:r w:rsidRPr="00EE16DB">
        <w:rPr>
          <w:rFonts w:cs="Arial"/>
        </w:rPr>
        <w:t xml:space="preserve"> by Dr Tim Batten, Renishaw, UK</w:t>
      </w:r>
    </w:p>
    <w:p w:rsidR="00EE16DB" w:rsidRDefault="00EE16DB" w:rsidP="00EE16DB">
      <w:pPr>
        <w:pStyle w:val="ListParagraph"/>
        <w:numPr>
          <w:ilvl w:val="0"/>
          <w:numId w:val="16"/>
        </w:numPr>
        <w:spacing w:before="100" w:beforeAutospacing="1" w:after="100" w:afterAutospacing="1"/>
        <w:ind w:left="426" w:hanging="284"/>
        <w:rPr>
          <w:rFonts w:cs="Arial"/>
        </w:rPr>
      </w:pPr>
      <w:r w:rsidRPr="00EE16DB">
        <w:rPr>
          <w:rFonts w:cs="Arial"/>
        </w:rPr>
        <w:t>Deposition of 2D materials and heterostructures</w:t>
      </w:r>
      <w:r w:rsidR="00662455">
        <w:rPr>
          <w:rFonts w:cs="Arial"/>
        </w:rPr>
        <w:t>,</w:t>
      </w:r>
      <w:r w:rsidRPr="00EE16DB">
        <w:rPr>
          <w:rFonts w:cs="Arial"/>
        </w:rPr>
        <w:t xml:space="preserve"> by Dr Ravi Sundaram, Oxford Instruments, UK</w:t>
      </w:r>
    </w:p>
    <w:p w:rsidR="00EE16DB" w:rsidRDefault="00EE16DB" w:rsidP="00EE16DB">
      <w:pPr>
        <w:spacing w:before="100" w:beforeAutospacing="1" w:after="100" w:afterAutospacing="1"/>
        <w:rPr>
          <w:rStyle w:val="Hyperlink"/>
          <w:rFonts w:cs="Arial"/>
          <w:b/>
          <w:szCs w:val="24"/>
        </w:rPr>
      </w:pPr>
      <w:r w:rsidRPr="00EE16DB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089296E6" wp14:editId="7AB3ADD3">
            <wp:simplePos x="0" y="0"/>
            <wp:positionH relativeFrom="column">
              <wp:posOffset>-10795</wp:posOffset>
            </wp:positionH>
            <wp:positionV relativeFrom="paragraph">
              <wp:posOffset>447040</wp:posOffset>
            </wp:positionV>
            <wp:extent cx="5763600" cy="1634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6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6DB">
        <w:rPr>
          <w:rFonts w:cs="Arial"/>
          <w:b/>
        </w:rPr>
        <w:t xml:space="preserve">Register at </w:t>
      </w:r>
      <w:hyperlink r:id="rId8" w:history="1">
        <w:r w:rsidR="007C3320" w:rsidRPr="00A203FE">
          <w:rPr>
            <w:rStyle w:val="Hyperlink"/>
            <w:rFonts w:cs="Arial"/>
            <w:b/>
            <w:szCs w:val="24"/>
          </w:rPr>
          <w:t>www.oxinst.com/Beyond-2D</w:t>
        </w:r>
      </w:hyperlink>
    </w:p>
    <w:p w:rsidR="00EE16DB" w:rsidRDefault="00EE16DB" w:rsidP="008C1C66">
      <w:pPr>
        <w:spacing w:before="100" w:beforeAutospacing="1" w:afterLines="115" w:after="276" w:afterAutospacing="1" w:line="276" w:lineRule="auto"/>
        <w:jc w:val="center"/>
        <w:rPr>
          <w:rFonts w:cs="Arial"/>
        </w:rPr>
      </w:pPr>
    </w:p>
    <w:p w:rsidR="008C1C66" w:rsidRPr="002762B7" w:rsidRDefault="008C1C66" w:rsidP="008C1C66">
      <w:pPr>
        <w:spacing w:before="100" w:beforeAutospacing="1" w:afterLines="115" w:after="276" w:afterAutospacing="1" w:line="276" w:lineRule="auto"/>
        <w:jc w:val="center"/>
        <w:rPr>
          <w:rFonts w:cs="Arial"/>
          <w:b/>
        </w:rPr>
      </w:pPr>
      <w:r w:rsidRPr="002762B7">
        <w:rPr>
          <w:rFonts w:cs="Arial"/>
          <w:b/>
        </w:rPr>
        <w:t>-E</w:t>
      </w:r>
      <w:r w:rsidR="002762B7" w:rsidRPr="002762B7">
        <w:rPr>
          <w:rFonts w:cs="Arial"/>
          <w:b/>
        </w:rPr>
        <w:t>NDS</w:t>
      </w:r>
      <w:r w:rsidRPr="002762B7">
        <w:rPr>
          <w:rFonts w:cs="Arial"/>
          <w:b/>
        </w:rPr>
        <w:t>-</w:t>
      </w:r>
    </w:p>
    <w:sectPr w:rsidR="008C1C66" w:rsidRPr="002762B7" w:rsidSect="00921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6F" w:rsidRDefault="005B226F">
      <w:r>
        <w:separator/>
      </w:r>
    </w:p>
  </w:endnote>
  <w:endnote w:type="continuationSeparator" w:id="0">
    <w:p w:rsidR="005B226F" w:rsidRDefault="005B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C3" w:rsidRDefault="00756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26F" w:rsidRDefault="005B226F" w:rsidP="001F0337">
    <w:pPr>
      <w:pStyle w:val="Footer"/>
    </w:pPr>
    <w:r>
      <w:tab/>
    </w:r>
    <w:r w:rsidR="00BE27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E27BE">
      <w:rPr>
        <w:rStyle w:val="PageNumber"/>
      </w:rPr>
      <w:fldChar w:fldCharType="separate"/>
    </w:r>
    <w:r w:rsidR="00285FF9">
      <w:rPr>
        <w:rStyle w:val="PageNumber"/>
        <w:noProof/>
      </w:rPr>
      <w:t>2</w:t>
    </w:r>
    <w:r w:rsidR="00BE27BE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C3" w:rsidRDefault="0075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6F" w:rsidRDefault="005B226F">
      <w:r>
        <w:separator/>
      </w:r>
    </w:p>
  </w:footnote>
  <w:footnote w:type="continuationSeparator" w:id="0">
    <w:p w:rsidR="005B226F" w:rsidRDefault="005B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C3" w:rsidRDefault="0075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26F" w:rsidRDefault="00756DC3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4216024</wp:posOffset>
          </wp:positionH>
          <wp:positionV relativeFrom="paragraph">
            <wp:posOffset>-307966</wp:posOffset>
          </wp:positionV>
          <wp:extent cx="2200740" cy="824248"/>
          <wp:effectExtent l="19050" t="0" r="906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740" cy="824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16DB"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-629920</wp:posOffset>
              </wp:positionH>
              <wp:positionV relativeFrom="paragraph">
                <wp:posOffset>6985</wp:posOffset>
              </wp:positionV>
              <wp:extent cx="7219950" cy="0"/>
              <wp:effectExtent l="0" t="0" r="1270" b="254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0357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pt,.55pt" to="518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" o:allowincell="f" stroked="f"/>
          </w:pict>
        </mc:Fallback>
      </mc:AlternateContent>
    </w:r>
    <w:r w:rsidR="005B226F">
      <w:rPr>
        <w:b/>
        <w:sz w:val="16"/>
      </w:rPr>
      <w:t>News from Renishaw</w:t>
    </w:r>
    <w:r w:rsidR="005B226F">
      <w:rPr>
        <w:sz w:val="16"/>
      </w:rPr>
      <w:br/>
      <w:t>…/continued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26F" w:rsidRDefault="00D27967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16DB"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-629920</wp:posOffset>
              </wp:positionH>
              <wp:positionV relativeFrom="paragraph">
                <wp:posOffset>6985</wp:posOffset>
              </wp:positionV>
              <wp:extent cx="7219950" cy="0"/>
              <wp:effectExtent l="0" t="0" r="1270" b="25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C9B0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pt,.55pt" to="518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" o:allowincell="f" stroked="f"/>
          </w:pict>
        </mc:Fallback>
      </mc:AlternateContent>
    </w:r>
    <w:r w:rsidR="005B226F">
      <w:rPr>
        <w:b/>
        <w:sz w:val="16"/>
      </w:rPr>
      <w:t>Renishaw plc</w:t>
    </w:r>
  </w:p>
  <w:p w:rsidR="005B226F" w:rsidRDefault="005B226F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5B226F" w:rsidRDefault="005B226F">
    <w:pPr>
      <w:pStyle w:val="Header"/>
      <w:spacing w:before="0" w:after="0" w:line="240" w:lineRule="auto"/>
      <w:rPr>
        <w:sz w:val="16"/>
      </w:rPr>
    </w:pPr>
  </w:p>
  <w:p w:rsidR="005B226F" w:rsidRDefault="005B226F">
    <w:pPr>
      <w:pStyle w:val="Header"/>
      <w:spacing w:before="0" w:after="0" w:line="240" w:lineRule="auto"/>
      <w:rPr>
        <w:sz w:val="16"/>
      </w:rPr>
    </w:pPr>
  </w:p>
  <w:p w:rsidR="005B226F" w:rsidRDefault="005B226F">
    <w:pPr>
      <w:pStyle w:val="Header"/>
      <w:spacing w:before="0" w:after="0" w:line="240" w:lineRule="auto"/>
      <w:rPr>
        <w:sz w:val="16"/>
      </w:rPr>
    </w:pPr>
  </w:p>
  <w:p w:rsidR="005B226F" w:rsidRDefault="005B226F">
    <w:pPr>
      <w:pStyle w:val="Header"/>
      <w:spacing w:before="0" w:after="0" w:line="240" w:lineRule="auto"/>
      <w:rPr>
        <w:sz w:val="16"/>
      </w:rPr>
    </w:pPr>
  </w:p>
  <w:p w:rsidR="005B226F" w:rsidRDefault="005B226F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5B226F" w:rsidRDefault="005B226F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D41169"/>
    <w:multiLevelType w:val="hybridMultilevel"/>
    <w:tmpl w:val="38FCA262"/>
    <w:lvl w:ilvl="0" w:tplc="51B636F8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861B44"/>
    <w:multiLevelType w:val="hybridMultilevel"/>
    <w:tmpl w:val="67DE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B7234"/>
    <w:multiLevelType w:val="hybridMultilevel"/>
    <w:tmpl w:val="19902D6A"/>
    <w:lvl w:ilvl="0" w:tplc="51B636F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31"/>
    <w:rsid w:val="0001221A"/>
    <w:rsid w:val="00014D58"/>
    <w:rsid w:val="00043400"/>
    <w:rsid w:val="000608A8"/>
    <w:rsid w:val="000978A8"/>
    <w:rsid w:val="000A0F7A"/>
    <w:rsid w:val="000A1250"/>
    <w:rsid w:val="000C1EB6"/>
    <w:rsid w:val="00114075"/>
    <w:rsid w:val="00135B24"/>
    <w:rsid w:val="00173F93"/>
    <w:rsid w:val="00186261"/>
    <w:rsid w:val="001B048A"/>
    <w:rsid w:val="001B169C"/>
    <w:rsid w:val="001E0955"/>
    <w:rsid w:val="001E38EC"/>
    <w:rsid w:val="001F0337"/>
    <w:rsid w:val="00211B03"/>
    <w:rsid w:val="00244F59"/>
    <w:rsid w:val="002762B7"/>
    <w:rsid w:val="0027738F"/>
    <w:rsid w:val="002813E2"/>
    <w:rsid w:val="00285FF9"/>
    <w:rsid w:val="002A53C8"/>
    <w:rsid w:val="002C3A29"/>
    <w:rsid w:val="00310623"/>
    <w:rsid w:val="0031342A"/>
    <w:rsid w:val="0032004E"/>
    <w:rsid w:val="00356600"/>
    <w:rsid w:val="00376C25"/>
    <w:rsid w:val="00376D0D"/>
    <w:rsid w:val="003A4CD0"/>
    <w:rsid w:val="003A76C8"/>
    <w:rsid w:val="003F1E38"/>
    <w:rsid w:val="00403206"/>
    <w:rsid w:val="00421FD1"/>
    <w:rsid w:val="00463C27"/>
    <w:rsid w:val="004966CA"/>
    <w:rsid w:val="005113F2"/>
    <w:rsid w:val="005711BE"/>
    <w:rsid w:val="005B226F"/>
    <w:rsid w:val="005F74E6"/>
    <w:rsid w:val="00610885"/>
    <w:rsid w:val="00624383"/>
    <w:rsid w:val="00643C90"/>
    <w:rsid w:val="00662455"/>
    <w:rsid w:val="006903D3"/>
    <w:rsid w:val="006955DD"/>
    <w:rsid w:val="006C0FA7"/>
    <w:rsid w:val="006E30D5"/>
    <w:rsid w:val="006E611D"/>
    <w:rsid w:val="007026F2"/>
    <w:rsid w:val="00707E34"/>
    <w:rsid w:val="00740C17"/>
    <w:rsid w:val="00750F65"/>
    <w:rsid w:val="00754DA3"/>
    <w:rsid w:val="00756DC3"/>
    <w:rsid w:val="007B546A"/>
    <w:rsid w:val="007C3320"/>
    <w:rsid w:val="007E1ED1"/>
    <w:rsid w:val="008259A0"/>
    <w:rsid w:val="00886B58"/>
    <w:rsid w:val="00896CCB"/>
    <w:rsid w:val="008B7676"/>
    <w:rsid w:val="008C1C66"/>
    <w:rsid w:val="008E79DE"/>
    <w:rsid w:val="00913C35"/>
    <w:rsid w:val="00921006"/>
    <w:rsid w:val="00944227"/>
    <w:rsid w:val="00995E2D"/>
    <w:rsid w:val="009963C0"/>
    <w:rsid w:val="009C637C"/>
    <w:rsid w:val="009D2575"/>
    <w:rsid w:val="00A07EDA"/>
    <w:rsid w:val="00A649E7"/>
    <w:rsid w:val="00A7732A"/>
    <w:rsid w:val="00A801C6"/>
    <w:rsid w:val="00A83C65"/>
    <w:rsid w:val="00B146A2"/>
    <w:rsid w:val="00B33B6E"/>
    <w:rsid w:val="00B4522A"/>
    <w:rsid w:val="00B47800"/>
    <w:rsid w:val="00B876D1"/>
    <w:rsid w:val="00BA0455"/>
    <w:rsid w:val="00BA0EDE"/>
    <w:rsid w:val="00BA10E2"/>
    <w:rsid w:val="00BA4837"/>
    <w:rsid w:val="00BB086A"/>
    <w:rsid w:val="00BD0CA7"/>
    <w:rsid w:val="00BE27BE"/>
    <w:rsid w:val="00BF0B95"/>
    <w:rsid w:val="00C0703F"/>
    <w:rsid w:val="00C24089"/>
    <w:rsid w:val="00C24330"/>
    <w:rsid w:val="00C567EA"/>
    <w:rsid w:val="00CA15D3"/>
    <w:rsid w:val="00CA2182"/>
    <w:rsid w:val="00CB6140"/>
    <w:rsid w:val="00CC2592"/>
    <w:rsid w:val="00CD23B8"/>
    <w:rsid w:val="00CE09ED"/>
    <w:rsid w:val="00CE1D7B"/>
    <w:rsid w:val="00D0610B"/>
    <w:rsid w:val="00D27967"/>
    <w:rsid w:val="00D50BE7"/>
    <w:rsid w:val="00D61DE1"/>
    <w:rsid w:val="00D770C4"/>
    <w:rsid w:val="00DC3C2A"/>
    <w:rsid w:val="00DD1331"/>
    <w:rsid w:val="00E026FA"/>
    <w:rsid w:val="00E044D2"/>
    <w:rsid w:val="00E12D03"/>
    <w:rsid w:val="00E14156"/>
    <w:rsid w:val="00E446AC"/>
    <w:rsid w:val="00E45055"/>
    <w:rsid w:val="00E57813"/>
    <w:rsid w:val="00E76D91"/>
    <w:rsid w:val="00EA5EC2"/>
    <w:rsid w:val="00EE16DB"/>
    <w:rsid w:val="00EF685E"/>
    <w:rsid w:val="00F232CA"/>
    <w:rsid w:val="00F26C29"/>
    <w:rsid w:val="00F864A4"/>
    <w:rsid w:val="00FC77A8"/>
    <w:rsid w:val="00FC7932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611E13"/>
  <w15:docId w15:val="{AA2851E5-20AB-4803-8F12-DE9FCAF1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1">
    <w:name w:val="Quote1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rFonts w:ascii="Arial" w:hAnsi="Arial"/>
      <w:sz w:val="18"/>
      <w:szCs w:val="18"/>
      <w:lang w:val="en-GB" w:eastAsia="en-GB" w:bidi="ar-SA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inst.com/Beyond-2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press release</vt:lpstr>
    </vt:vector>
  </TitlesOfParts>
  <Company>Renishaw plc</Company>
  <LinksUpToDate>false</LinksUpToDate>
  <CharactersWithSpaces>1245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press release</dc:title>
  <dc:creator>Renishaw</dc:creator>
  <dc:description/>
  <cp:lastModifiedBy>Julia Newman</cp:lastModifiedBy>
  <cp:revision>6</cp:revision>
  <cp:lastPrinted>2008-11-18T11:00:00Z</cp:lastPrinted>
  <dcterms:created xsi:type="dcterms:W3CDTF">2016-10-21T08:56:00Z</dcterms:created>
  <dcterms:modified xsi:type="dcterms:W3CDTF">2016-10-26T14:28:00Z</dcterms:modified>
</cp:coreProperties>
</file>