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3" w:rsidRPr="00040563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03A9C9A1" wp14:editId="23A8CEB3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="001B1073" w:rsidRPr="001B10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E0378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July</w:t>
      </w:r>
      <w:r w:rsidR="00887CBF">
        <w:rPr>
          <w:rFonts w:ascii="Arial" w:hAnsi="Arial" w:cs="Arial"/>
          <w:i/>
          <w:sz w:val="20"/>
          <w:szCs w:val="20"/>
        </w:rPr>
        <w:t xml:space="preserve"> </w:t>
      </w:r>
      <w:r w:rsidR="000179AA">
        <w:rPr>
          <w:rFonts w:ascii="Arial" w:hAnsi="Arial" w:cs="Arial"/>
          <w:i/>
          <w:sz w:val="20"/>
          <w:szCs w:val="20"/>
        </w:rPr>
        <w:t>2015</w:t>
      </w:r>
      <w:r w:rsidR="00040563" w:rsidRPr="00040563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BA603D" w:rsidRDefault="00BA603D" w:rsidP="00BA603D">
      <w:pPr>
        <w:pStyle w:val="Heading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Renishaw announces CE Mark and European </w:t>
      </w:r>
      <w:r w:rsidR="00C92A71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aunch of the </w:t>
      </w:r>
      <w:proofErr w:type="spellStart"/>
      <w:r w:rsidRPr="00A92F59">
        <w:rPr>
          <w:rFonts w:ascii="Arial" w:hAnsi="Arial" w:cs="Arial"/>
          <w:i/>
          <w:sz w:val="24"/>
          <w:szCs w:val="24"/>
        </w:rPr>
        <w:t>neurolocate</w:t>
      </w:r>
      <w:r>
        <w:rPr>
          <w:rFonts w:ascii="Arial" w:hAnsi="Arial" w:cs="Arial"/>
          <w:sz w:val="24"/>
          <w:szCs w:val="24"/>
          <w:vertAlign w:val="superscript"/>
        </w:rPr>
        <w:t>TM</w:t>
      </w:r>
      <w:proofErr w:type="spellEnd"/>
      <w:r>
        <w:rPr>
          <w:rFonts w:ascii="Arial" w:hAnsi="Arial" w:cs="Arial"/>
          <w:sz w:val="24"/>
          <w:szCs w:val="24"/>
        </w:rPr>
        <w:t xml:space="preserve"> frameless patient registration system</w:t>
      </w:r>
    </w:p>
    <w:p w:rsidR="006A60B9" w:rsidRDefault="00BA603D" w:rsidP="00BA6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Renishaw </w:t>
      </w:r>
      <w:r w:rsidR="00777583">
        <w:rPr>
          <w:rFonts w:ascii="Arial" w:hAnsi="Arial" w:cs="Arial"/>
        </w:rPr>
        <w:t>is pleased to</w:t>
      </w:r>
      <w:r>
        <w:rPr>
          <w:rFonts w:ascii="Arial" w:hAnsi="Arial" w:cs="Arial"/>
        </w:rPr>
        <w:t xml:space="preserve"> announce the launch of the </w:t>
      </w:r>
      <w:proofErr w:type="spellStart"/>
      <w:r w:rsidRPr="00A92F59">
        <w:rPr>
          <w:rFonts w:ascii="Arial" w:hAnsi="Arial" w:cs="Arial"/>
          <w:i/>
        </w:rPr>
        <w:t>neurolocate</w:t>
      </w:r>
      <w:proofErr w:type="spellEnd"/>
      <w:r w:rsidR="00A92F59">
        <w:rPr>
          <w:rFonts w:ascii="Arial" w:hAnsi="Arial" w:cs="Arial"/>
        </w:rPr>
        <w:t>™</w:t>
      </w:r>
      <w:r>
        <w:rPr>
          <w:rFonts w:ascii="Arial" w:hAnsi="Arial" w:cs="Arial"/>
        </w:rPr>
        <w:t xml:space="preserve"> patient registration system in countries that recogni</w:t>
      </w:r>
      <w:r w:rsidR="00A92F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the </w:t>
      </w:r>
      <w:r w:rsidR="006A60B9">
        <w:rPr>
          <w:rFonts w:ascii="Arial" w:hAnsi="Arial" w:cs="Arial"/>
        </w:rPr>
        <w:t>CE (</w:t>
      </w:r>
      <w:proofErr w:type="spellStart"/>
      <w:r w:rsidR="006A60B9">
        <w:rPr>
          <w:rFonts w:ascii="Arial" w:hAnsi="Arial" w:cs="Arial"/>
        </w:rPr>
        <w:t>Conformité</w:t>
      </w:r>
      <w:proofErr w:type="spellEnd"/>
      <w:r w:rsidR="006A60B9">
        <w:rPr>
          <w:rFonts w:ascii="Arial" w:hAnsi="Arial" w:cs="Arial"/>
        </w:rPr>
        <w:t xml:space="preserve"> </w:t>
      </w:r>
      <w:proofErr w:type="spellStart"/>
      <w:r w:rsidR="006A60B9">
        <w:rPr>
          <w:rFonts w:ascii="Arial" w:hAnsi="Arial" w:cs="Arial"/>
        </w:rPr>
        <w:t>Européene</w:t>
      </w:r>
      <w:proofErr w:type="spellEnd"/>
      <w:r w:rsidR="006A60B9">
        <w:rPr>
          <w:rFonts w:ascii="Arial" w:hAnsi="Arial" w:cs="Arial"/>
        </w:rPr>
        <w:t>) mark.</w:t>
      </w:r>
    </w:p>
    <w:p w:rsidR="00BA603D" w:rsidRDefault="00BA603D" w:rsidP="00BA603D">
      <w:pPr>
        <w:rPr>
          <w:rFonts w:ascii="Arial" w:hAnsi="Arial" w:cs="Arial"/>
        </w:rPr>
      </w:pPr>
      <w:proofErr w:type="spellStart"/>
      <w:proofErr w:type="gramStart"/>
      <w:r w:rsidRPr="00A92F59">
        <w:rPr>
          <w:rFonts w:ascii="Arial" w:hAnsi="Arial" w:cs="Arial"/>
          <w:i/>
        </w:rPr>
        <w:t>neurolocate</w:t>
      </w:r>
      <w:proofErr w:type="spellEnd"/>
      <w:proofErr w:type="gramEnd"/>
      <w:r>
        <w:rPr>
          <w:rFonts w:ascii="Arial" w:hAnsi="Arial" w:cs="Arial"/>
        </w:rPr>
        <w:t xml:space="preserve"> is a frameless patient registration system for the </w:t>
      </w:r>
      <w:proofErr w:type="spellStart"/>
      <w:r w:rsidRPr="00A92F59">
        <w:rPr>
          <w:rFonts w:ascii="Arial" w:hAnsi="Arial" w:cs="Arial"/>
          <w:i/>
        </w:rPr>
        <w:t>neuromate</w:t>
      </w:r>
      <w:proofErr w:type="spellEnd"/>
      <w:r w:rsidRPr="00A61CC9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stereotactic robot. The technology is based on a robot arm mounted fiducial marker frame with intraoperative X-Ray/CT. </w:t>
      </w:r>
    </w:p>
    <w:p w:rsidR="006A60B9" w:rsidRDefault="00A92F59" w:rsidP="00A92F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Prof.</w:t>
      </w:r>
      <w:proofErr w:type="spellEnd"/>
      <w:r>
        <w:rPr>
          <w:rFonts w:ascii="Arial" w:hAnsi="Arial" w:cs="Arial"/>
        </w:rPr>
        <w:t xml:space="preserve"> Steven Gill, </w:t>
      </w:r>
      <w:r w:rsidR="00091F5D">
        <w:rPr>
          <w:rFonts w:ascii="Arial" w:hAnsi="Arial" w:cs="Arial"/>
        </w:rPr>
        <w:t>Consultant Neurosurgeon</w:t>
      </w:r>
      <w:r w:rsidR="00BA603D">
        <w:rPr>
          <w:rFonts w:ascii="Arial" w:hAnsi="Arial" w:cs="Arial"/>
        </w:rPr>
        <w:t xml:space="preserve"> at </w:t>
      </w:r>
      <w:r w:rsidR="00091F5D">
        <w:rPr>
          <w:rFonts w:ascii="Arial" w:hAnsi="Arial" w:cs="Arial"/>
        </w:rPr>
        <w:t xml:space="preserve">North Bristol </w:t>
      </w:r>
      <w:r w:rsidR="00BA603D">
        <w:rPr>
          <w:rFonts w:ascii="Arial" w:hAnsi="Arial" w:cs="Arial"/>
        </w:rPr>
        <w:t>NHS Trust said, “</w:t>
      </w:r>
      <w:proofErr w:type="spellStart"/>
      <w:proofErr w:type="gramStart"/>
      <w:r w:rsidR="00BA603D" w:rsidRPr="00A92F59">
        <w:rPr>
          <w:rFonts w:ascii="Arial" w:hAnsi="Arial" w:cs="Arial"/>
          <w:i/>
        </w:rPr>
        <w:t>neurolocate</w:t>
      </w:r>
      <w:proofErr w:type="spellEnd"/>
      <w:proofErr w:type="gramEnd"/>
      <w:r w:rsidR="00BA603D">
        <w:rPr>
          <w:rFonts w:ascii="Arial" w:hAnsi="Arial" w:cs="Arial"/>
        </w:rPr>
        <w:t xml:space="preserve"> is helping us to speed up the surgical workflow while giving us the registration accuracy we need for our stereotactic procedures.”</w:t>
      </w:r>
    </w:p>
    <w:p w:rsidR="00361205" w:rsidRPr="00361205" w:rsidRDefault="00A92F59" w:rsidP="00A92F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Francesco </w:t>
      </w:r>
      <w:proofErr w:type="spellStart"/>
      <w:r>
        <w:rPr>
          <w:rFonts w:ascii="Arial" w:hAnsi="Arial" w:cs="Arial"/>
        </w:rPr>
        <w:t>Cardinale</w:t>
      </w:r>
      <w:proofErr w:type="spellEnd"/>
      <w:r>
        <w:rPr>
          <w:rFonts w:ascii="Arial" w:hAnsi="Arial" w:cs="Arial"/>
        </w:rPr>
        <w:t>, N</w:t>
      </w:r>
      <w:r w:rsidR="00BA603D">
        <w:rPr>
          <w:rFonts w:ascii="Arial" w:hAnsi="Arial" w:cs="Arial"/>
        </w:rPr>
        <w:t xml:space="preserve">eurosurgeon at the Claudio </w:t>
      </w:r>
      <w:proofErr w:type="spellStart"/>
      <w:r w:rsidR="00BA603D">
        <w:rPr>
          <w:rFonts w:ascii="Arial" w:hAnsi="Arial" w:cs="Arial"/>
        </w:rPr>
        <w:t>Munari</w:t>
      </w:r>
      <w:proofErr w:type="spellEnd"/>
      <w:r w:rsidR="00BA603D">
        <w:rPr>
          <w:rFonts w:ascii="Arial" w:hAnsi="Arial" w:cs="Arial"/>
        </w:rPr>
        <w:t xml:space="preserve"> </w:t>
      </w:r>
      <w:proofErr w:type="spellStart"/>
      <w:r w:rsidR="00BA603D">
        <w:rPr>
          <w:rFonts w:ascii="Arial" w:hAnsi="Arial" w:cs="Arial"/>
        </w:rPr>
        <w:t>Center</w:t>
      </w:r>
      <w:proofErr w:type="spellEnd"/>
      <w:r w:rsidR="00BA603D">
        <w:rPr>
          <w:rFonts w:ascii="Arial" w:hAnsi="Arial" w:cs="Arial"/>
        </w:rPr>
        <w:t xml:space="preserve"> for </w:t>
      </w:r>
      <w:r w:rsidR="00091F5D">
        <w:rPr>
          <w:rFonts w:ascii="Arial" w:hAnsi="Arial" w:cs="Arial"/>
        </w:rPr>
        <w:t xml:space="preserve">Epilepsy </w:t>
      </w:r>
      <w:r w:rsidR="00BA603D">
        <w:rPr>
          <w:rFonts w:ascii="Arial" w:hAnsi="Arial" w:cs="Arial"/>
        </w:rPr>
        <w:t>at Niguarda Hospital in Milano, Italy added</w:t>
      </w:r>
      <w:r w:rsidR="00777583">
        <w:rPr>
          <w:rFonts w:ascii="Arial" w:hAnsi="Arial" w:cs="Arial"/>
        </w:rPr>
        <w:t>,</w:t>
      </w:r>
      <w:r w:rsidR="00BA603D">
        <w:rPr>
          <w:rFonts w:ascii="Arial" w:hAnsi="Arial" w:cs="Arial"/>
        </w:rPr>
        <w:t xml:space="preserve"> “</w:t>
      </w:r>
      <w:proofErr w:type="spellStart"/>
      <w:proofErr w:type="gramStart"/>
      <w:r w:rsidR="00361205" w:rsidRPr="006A60B9">
        <w:rPr>
          <w:rFonts w:ascii="Arial" w:hAnsi="Arial" w:cs="Arial"/>
          <w:i/>
        </w:rPr>
        <w:t>neurolocate</w:t>
      </w:r>
      <w:proofErr w:type="spellEnd"/>
      <w:proofErr w:type="gramEnd"/>
      <w:r w:rsidR="00361205" w:rsidRPr="00361205">
        <w:rPr>
          <w:rFonts w:ascii="Arial" w:hAnsi="Arial" w:cs="Arial"/>
        </w:rPr>
        <w:t xml:space="preserve"> will provide us with multiple advantages compared to currently available registration systems</w:t>
      </w:r>
      <w:r w:rsidR="00091F5D">
        <w:rPr>
          <w:rFonts w:ascii="Arial" w:hAnsi="Arial" w:cs="Arial"/>
        </w:rPr>
        <w:t>.</w:t>
      </w:r>
      <w:r w:rsidR="00361205" w:rsidRPr="00361205">
        <w:rPr>
          <w:rFonts w:ascii="Arial" w:hAnsi="Arial" w:cs="Arial"/>
        </w:rPr>
        <w:t xml:space="preserve"> </w:t>
      </w:r>
      <w:r w:rsidR="00091F5D">
        <w:rPr>
          <w:rFonts w:ascii="Arial" w:hAnsi="Arial" w:cs="Arial"/>
        </w:rPr>
        <w:t>As</w:t>
      </w:r>
      <w:r w:rsidR="00361205" w:rsidRPr="00361205">
        <w:rPr>
          <w:rFonts w:ascii="Arial" w:hAnsi="Arial" w:cs="Arial"/>
        </w:rPr>
        <w:t xml:space="preserve"> all the planning images are taken well in advance of the procedure</w:t>
      </w:r>
      <w:r w:rsidR="00361205">
        <w:rPr>
          <w:rFonts w:ascii="Arial" w:hAnsi="Arial" w:cs="Arial"/>
        </w:rPr>
        <w:t>,</w:t>
      </w:r>
      <w:r w:rsidR="00361205" w:rsidRPr="00361205">
        <w:rPr>
          <w:rFonts w:ascii="Arial" w:hAnsi="Arial" w:cs="Arial"/>
        </w:rPr>
        <w:t xml:space="preserve"> without the need </w:t>
      </w:r>
      <w:r w:rsidR="00091F5D">
        <w:rPr>
          <w:rFonts w:ascii="Arial" w:hAnsi="Arial" w:cs="Arial"/>
        </w:rPr>
        <w:t>for</w:t>
      </w:r>
      <w:r w:rsidR="00091F5D" w:rsidRPr="00361205">
        <w:rPr>
          <w:rFonts w:ascii="Arial" w:hAnsi="Arial" w:cs="Arial"/>
        </w:rPr>
        <w:t xml:space="preserve"> </w:t>
      </w:r>
      <w:r w:rsidR="00361205" w:rsidRPr="00361205">
        <w:rPr>
          <w:rFonts w:ascii="Arial" w:hAnsi="Arial" w:cs="Arial"/>
        </w:rPr>
        <w:t xml:space="preserve">any fiducials, we will be able to work in frameless mode with the precision of a </w:t>
      </w:r>
      <w:proofErr w:type="spellStart"/>
      <w:r w:rsidR="00361205" w:rsidRPr="00361205">
        <w:rPr>
          <w:rFonts w:ascii="Arial" w:hAnsi="Arial" w:cs="Arial"/>
        </w:rPr>
        <w:t>framebased</w:t>
      </w:r>
      <w:proofErr w:type="spellEnd"/>
      <w:r w:rsidR="00361205" w:rsidRPr="00361205">
        <w:rPr>
          <w:rFonts w:ascii="Arial" w:hAnsi="Arial" w:cs="Arial"/>
        </w:rPr>
        <w:t xml:space="preserve"> procedure</w:t>
      </w:r>
      <w:r w:rsidR="00091F5D">
        <w:rPr>
          <w:rFonts w:ascii="Arial" w:hAnsi="Arial" w:cs="Arial"/>
        </w:rPr>
        <w:t>;</w:t>
      </w:r>
      <w:r w:rsidR="00361205" w:rsidRPr="00361205">
        <w:rPr>
          <w:rFonts w:ascii="Arial" w:hAnsi="Arial" w:cs="Arial"/>
        </w:rPr>
        <w:t xml:space="preserve"> fully exploiting the capabilities of intraoperative imaging</w:t>
      </w:r>
      <w:r w:rsidR="00091F5D">
        <w:rPr>
          <w:rFonts w:ascii="Arial" w:hAnsi="Arial" w:cs="Arial"/>
        </w:rPr>
        <w:t xml:space="preserve"> and</w:t>
      </w:r>
      <w:r w:rsidR="00361205" w:rsidRPr="00361205">
        <w:rPr>
          <w:rFonts w:ascii="Arial" w:hAnsi="Arial" w:cs="Arial"/>
        </w:rPr>
        <w:t xml:space="preserve"> eliminating the need </w:t>
      </w:r>
      <w:r w:rsidR="00091F5D">
        <w:rPr>
          <w:rFonts w:ascii="Arial" w:hAnsi="Arial" w:cs="Arial"/>
        </w:rPr>
        <w:t>to</w:t>
      </w:r>
      <w:r w:rsidR="00091F5D" w:rsidRPr="00361205">
        <w:rPr>
          <w:rFonts w:ascii="Arial" w:hAnsi="Arial" w:cs="Arial"/>
        </w:rPr>
        <w:t xml:space="preserve"> mov</w:t>
      </w:r>
      <w:r w:rsidR="00091F5D">
        <w:rPr>
          <w:rFonts w:ascii="Arial" w:hAnsi="Arial" w:cs="Arial"/>
        </w:rPr>
        <w:t>e</w:t>
      </w:r>
      <w:r w:rsidR="00091F5D" w:rsidRPr="00361205">
        <w:rPr>
          <w:rFonts w:ascii="Arial" w:hAnsi="Arial" w:cs="Arial"/>
        </w:rPr>
        <w:t xml:space="preserve"> </w:t>
      </w:r>
      <w:r w:rsidR="00361205" w:rsidRPr="00361205">
        <w:rPr>
          <w:rFonts w:ascii="Arial" w:hAnsi="Arial" w:cs="Arial"/>
        </w:rPr>
        <w:t>the patient between the operating room and the CT scanner facility.”</w:t>
      </w:r>
    </w:p>
    <w:p w:rsidR="00D30CA8" w:rsidRDefault="00D30CA8" w:rsidP="00D30C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Abed </w:t>
      </w:r>
      <w:proofErr w:type="spellStart"/>
      <w:r>
        <w:rPr>
          <w:rFonts w:ascii="Arial" w:hAnsi="Arial" w:cs="Arial"/>
        </w:rPr>
        <w:t>Hammoud</w:t>
      </w:r>
      <w:proofErr w:type="spellEnd"/>
      <w:r>
        <w:rPr>
          <w:rFonts w:ascii="Arial" w:hAnsi="Arial" w:cs="Arial"/>
        </w:rPr>
        <w:t xml:space="preserve">, </w:t>
      </w:r>
      <w:r w:rsidR="006A60B9">
        <w:rPr>
          <w:rFonts w:ascii="Arial" w:hAnsi="Arial" w:cs="Arial"/>
        </w:rPr>
        <w:t>CEO of Renishaw Mayfield said</w:t>
      </w:r>
      <w:r w:rsidR="00777583">
        <w:rPr>
          <w:rFonts w:ascii="Arial" w:hAnsi="Arial" w:cs="Arial"/>
        </w:rPr>
        <w:t>,</w:t>
      </w:r>
      <w:r w:rsidR="006A60B9">
        <w:rPr>
          <w:rFonts w:ascii="Arial" w:hAnsi="Arial" w:cs="Arial"/>
        </w:rPr>
        <w:t xml:space="preserve"> “T</w:t>
      </w:r>
      <w:r>
        <w:rPr>
          <w:rFonts w:ascii="Arial" w:hAnsi="Arial" w:cs="Arial"/>
        </w:rPr>
        <w:t xml:space="preserve">his launch marks another important milestone for </w:t>
      </w:r>
      <w:r w:rsidR="00777583">
        <w:rPr>
          <w:rFonts w:ascii="Arial" w:hAnsi="Arial" w:cs="Arial"/>
        </w:rPr>
        <w:t>Renishaw</w:t>
      </w:r>
      <w:r>
        <w:rPr>
          <w:rFonts w:ascii="Arial" w:hAnsi="Arial" w:cs="Arial"/>
        </w:rPr>
        <w:t xml:space="preserve"> in our endeavour to broaden the range of surgical </w:t>
      </w:r>
      <w:r w:rsidR="004D365F">
        <w:rPr>
          <w:rFonts w:ascii="Arial" w:hAnsi="Arial" w:cs="Arial"/>
        </w:rPr>
        <w:t xml:space="preserve">solutions </w:t>
      </w:r>
      <w:r>
        <w:rPr>
          <w:rFonts w:ascii="Arial" w:hAnsi="Arial" w:cs="Arial"/>
        </w:rPr>
        <w:t xml:space="preserve">for our </w:t>
      </w:r>
      <w:proofErr w:type="spellStart"/>
      <w:r w:rsidRPr="006A60B9">
        <w:rPr>
          <w:rFonts w:ascii="Arial" w:hAnsi="Arial" w:cs="Arial"/>
          <w:i/>
        </w:rPr>
        <w:t>neuromate</w:t>
      </w:r>
      <w:proofErr w:type="spellEnd"/>
      <w:r>
        <w:rPr>
          <w:rFonts w:ascii="Arial" w:hAnsi="Arial" w:cs="Arial"/>
        </w:rPr>
        <w:t xml:space="preserve"> system. </w:t>
      </w:r>
      <w:proofErr w:type="spellStart"/>
      <w:proofErr w:type="gramStart"/>
      <w:r w:rsidRPr="006A60B9">
        <w:rPr>
          <w:rFonts w:ascii="Arial" w:hAnsi="Arial" w:cs="Arial"/>
          <w:i/>
        </w:rPr>
        <w:t>neurolocate</w:t>
      </w:r>
      <w:proofErr w:type="spellEnd"/>
      <w:proofErr w:type="gramEnd"/>
      <w:r w:rsidRPr="00D30CA8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</w:t>
      </w:r>
      <w:r w:rsidRPr="00D30CA8">
        <w:rPr>
          <w:rFonts w:ascii="Arial" w:hAnsi="Arial" w:cs="Arial"/>
        </w:rPr>
        <w:t xml:space="preserve">allow us to help surgeons further in providing optimal care for their patients by </w:t>
      </w:r>
      <w:r>
        <w:rPr>
          <w:rFonts w:ascii="Arial" w:hAnsi="Arial" w:cs="Arial"/>
        </w:rPr>
        <w:t>further simplif</w:t>
      </w:r>
      <w:r w:rsidRPr="00D30CA8">
        <w:rPr>
          <w:rFonts w:ascii="Arial" w:hAnsi="Arial" w:cs="Arial"/>
        </w:rPr>
        <w:t>ying</w:t>
      </w:r>
      <w:r>
        <w:rPr>
          <w:rFonts w:ascii="Arial" w:hAnsi="Arial" w:cs="Arial"/>
        </w:rPr>
        <w:t xml:space="preserve"> </w:t>
      </w:r>
      <w:r w:rsidRPr="00D30CA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surgical procedure </w:t>
      </w:r>
      <w:r w:rsidRPr="00D30CA8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</w:t>
      </w:r>
      <w:r w:rsidR="004D365F">
        <w:rPr>
          <w:rFonts w:ascii="Arial" w:hAnsi="Arial" w:cs="Arial"/>
        </w:rPr>
        <w:t>maintaining</w:t>
      </w:r>
      <w:r w:rsidR="004D365F" w:rsidRPr="00D30CA8">
        <w:rPr>
          <w:rFonts w:ascii="Arial" w:hAnsi="Arial" w:cs="Arial"/>
        </w:rPr>
        <w:t> </w:t>
      </w:r>
      <w:r w:rsidRPr="00D30CA8">
        <w:rPr>
          <w:rFonts w:ascii="Arial" w:hAnsi="Arial" w:cs="Arial"/>
        </w:rPr>
        <w:t xml:space="preserve">surgical </w:t>
      </w:r>
      <w:r>
        <w:rPr>
          <w:rFonts w:ascii="Arial" w:hAnsi="Arial" w:cs="Arial"/>
        </w:rPr>
        <w:t>accuracy.”</w:t>
      </w:r>
    </w:p>
    <w:p w:rsidR="00040563" w:rsidRPr="00A61CC9" w:rsidRDefault="00040563" w:rsidP="00040563">
      <w:pPr>
        <w:ind w:left="360"/>
        <w:jc w:val="center"/>
        <w:rPr>
          <w:rFonts w:ascii="Arial" w:hAnsi="Arial" w:cs="Arial"/>
        </w:rPr>
      </w:pPr>
      <w:r w:rsidRPr="00A61CC9">
        <w:rPr>
          <w:rFonts w:ascii="Arial" w:hAnsi="Arial" w:cs="Arial"/>
        </w:rPr>
        <w:t xml:space="preserve">- ENDS – </w:t>
      </w:r>
    </w:p>
    <w:p w:rsidR="00040563" w:rsidRPr="00810B2F" w:rsidRDefault="00040563" w:rsidP="00040563">
      <w:pPr>
        <w:rPr>
          <w:rFonts w:ascii="Arial" w:hAnsi="Arial" w:cs="Arial"/>
          <w:u w:val="single"/>
        </w:rPr>
      </w:pPr>
      <w:r w:rsidRPr="00810B2F">
        <w:rPr>
          <w:rFonts w:ascii="Arial" w:hAnsi="Arial" w:cs="Arial"/>
          <w:u w:val="single"/>
        </w:rPr>
        <w:t>Notes to editors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777583">
        <w:rPr>
          <w:rFonts w:ascii="Arial" w:hAnsi="Arial" w:cs="Arial"/>
        </w:rPr>
        <w:t>over 4,000</w:t>
      </w:r>
      <w:r w:rsidRPr="00810B2F">
        <w:rPr>
          <w:rFonts w:ascii="Arial" w:hAnsi="Arial" w:cs="Arial"/>
        </w:rPr>
        <w:t xml:space="preserve"> employees based at offices in 32 countries, and is listed on the London Stock Exchange (LSE</w:t>
      </w:r>
      <w:proofErr w:type="gramStart"/>
      <w:r w:rsidRPr="00810B2F">
        <w:rPr>
          <w:rFonts w:ascii="Arial" w:hAnsi="Arial" w:cs="Arial"/>
        </w:rPr>
        <w:t>:RSW</w:t>
      </w:r>
      <w:proofErr w:type="gramEnd"/>
      <w:r w:rsidRPr="00810B2F">
        <w:rPr>
          <w:rFonts w:ascii="Arial" w:hAnsi="Arial" w:cs="Arial"/>
        </w:rPr>
        <w:t>) where it is a constituent of the FTSE 250.</w:t>
      </w:r>
    </w:p>
    <w:p w:rsidR="00040563" w:rsidRPr="00040563" w:rsidRDefault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For more information visit </w:t>
      </w:r>
      <w:hyperlink r:id="rId8" w:history="1">
        <w:r w:rsidRPr="00810B2F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sectPr w:rsidR="00040563" w:rsidRPr="00040563" w:rsidSect="006027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08" w:rsidRDefault="00DC5C08" w:rsidP="0032467E">
      <w:pPr>
        <w:spacing w:after="0" w:line="240" w:lineRule="auto"/>
      </w:pPr>
      <w:r>
        <w:separator/>
      </w:r>
    </w:p>
  </w:endnote>
  <w:endnote w:type="continuationSeparator" w:id="0">
    <w:p w:rsidR="00DC5C08" w:rsidRDefault="00DC5C08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7E" w:rsidRDefault="0032467E">
    <w:pPr>
      <w:pStyle w:val="Footer"/>
    </w:pPr>
    <w:r>
      <w:t>H-</w:t>
    </w:r>
    <w:r w:rsidR="006A60B9">
      <w:t>4149-0077</w:t>
    </w:r>
    <w:r w:rsidR="00B97D13"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08" w:rsidRDefault="00DC5C08" w:rsidP="0032467E">
      <w:pPr>
        <w:spacing w:after="0" w:line="240" w:lineRule="auto"/>
      </w:pPr>
      <w:r>
        <w:separator/>
      </w:r>
    </w:p>
  </w:footnote>
  <w:footnote w:type="continuationSeparator" w:id="0">
    <w:p w:rsidR="00DC5C08" w:rsidRDefault="00DC5C08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3"/>
    <w:rsid w:val="00010F36"/>
    <w:rsid w:val="000179AA"/>
    <w:rsid w:val="00040563"/>
    <w:rsid w:val="00091F5D"/>
    <w:rsid w:val="000A1060"/>
    <w:rsid w:val="000A5BF5"/>
    <w:rsid w:val="000A6BBB"/>
    <w:rsid w:val="000C08CB"/>
    <w:rsid w:val="000F0C11"/>
    <w:rsid w:val="001122B5"/>
    <w:rsid w:val="001559CB"/>
    <w:rsid w:val="00165BF5"/>
    <w:rsid w:val="001B1073"/>
    <w:rsid w:val="00207CFF"/>
    <w:rsid w:val="002201D6"/>
    <w:rsid w:val="002368FA"/>
    <w:rsid w:val="00320479"/>
    <w:rsid w:val="0032467E"/>
    <w:rsid w:val="00336B37"/>
    <w:rsid w:val="00361205"/>
    <w:rsid w:val="00375B93"/>
    <w:rsid w:val="003C67E5"/>
    <w:rsid w:val="003D02E5"/>
    <w:rsid w:val="003E00BE"/>
    <w:rsid w:val="00403253"/>
    <w:rsid w:val="004074A8"/>
    <w:rsid w:val="004126A5"/>
    <w:rsid w:val="004535B3"/>
    <w:rsid w:val="00475CE3"/>
    <w:rsid w:val="00492E39"/>
    <w:rsid w:val="004A50A5"/>
    <w:rsid w:val="004B3EC8"/>
    <w:rsid w:val="004B5029"/>
    <w:rsid w:val="004D365F"/>
    <w:rsid w:val="004E50C5"/>
    <w:rsid w:val="00585C9A"/>
    <w:rsid w:val="005E239C"/>
    <w:rsid w:val="00602764"/>
    <w:rsid w:val="006150E6"/>
    <w:rsid w:val="00642727"/>
    <w:rsid w:val="0065615A"/>
    <w:rsid w:val="006A60B9"/>
    <w:rsid w:val="006E12DF"/>
    <w:rsid w:val="00700F74"/>
    <w:rsid w:val="00705E8C"/>
    <w:rsid w:val="00714541"/>
    <w:rsid w:val="007329E7"/>
    <w:rsid w:val="00746010"/>
    <w:rsid w:val="00754D9C"/>
    <w:rsid w:val="00773745"/>
    <w:rsid w:val="00777583"/>
    <w:rsid w:val="0079758F"/>
    <w:rsid w:val="007E184D"/>
    <w:rsid w:val="007F565B"/>
    <w:rsid w:val="00805F3D"/>
    <w:rsid w:val="00810B2F"/>
    <w:rsid w:val="0082486D"/>
    <w:rsid w:val="00842984"/>
    <w:rsid w:val="008612F1"/>
    <w:rsid w:val="008632AE"/>
    <w:rsid w:val="00887CBF"/>
    <w:rsid w:val="00890756"/>
    <w:rsid w:val="008F2E9B"/>
    <w:rsid w:val="00943035"/>
    <w:rsid w:val="00977040"/>
    <w:rsid w:val="00992C07"/>
    <w:rsid w:val="00994191"/>
    <w:rsid w:val="009A32FD"/>
    <w:rsid w:val="009C27CD"/>
    <w:rsid w:val="009D50F2"/>
    <w:rsid w:val="009E4FDD"/>
    <w:rsid w:val="00A04827"/>
    <w:rsid w:val="00A25AFD"/>
    <w:rsid w:val="00A308B4"/>
    <w:rsid w:val="00A61CC9"/>
    <w:rsid w:val="00A81E89"/>
    <w:rsid w:val="00A924C5"/>
    <w:rsid w:val="00A92F59"/>
    <w:rsid w:val="00B443E9"/>
    <w:rsid w:val="00B97D13"/>
    <w:rsid w:val="00BA603D"/>
    <w:rsid w:val="00BB5545"/>
    <w:rsid w:val="00BC33C5"/>
    <w:rsid w:val="00BF15DC"/>
    <w:rsid w:val="00BF18DE"/>
    <w:rsid w:val="00C3022A"/>
    <w:rsid w:val="00C4085A"/>
    <w:rsid w:val="00C57B6A"/>
    <w:rsid w:val="00C92A71"/>
    <w:rsid w:val="00CE0FF1"/>
    <w:rsid w:val="00CF778B"/>
    <w:rsid w:val="00D30CA8"/>
    <w:rsid w:val="00DA75C7"/>
    <w:rsid w:val="00DC5C08"/>
    <w:rsid w:val="00DF194B"/>
    <w:rsid w:val="00DF5D38"/>
    <w:rsid w:val="00E03788"/>
    <w:rsid w:val="00E22413"/>
    <w:rsid w:val="00E628F4"/>
    <w:rsid w:val="00E671FE"/>
    <w:rsid w:val="00E85014"/>
    <w:rsid w:val="00E9697D"/>
    <w:rsid w:val="00F0492A"/>
    <w:rsid w:val="00F30DB9"/>
    <w:rsid w:val="00F47990"/>
    <w:rsid w:val="00F52272"/>
    <w:rsid w:val="00F9038E"/>
    <w:rsid w:val="00F90529"/>
    <w:rsid w:val="00FA159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61542-FEF7-4010-9C93-78E6973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  <w:style w:type="character" w:customStyle="1" w:styleId="ccbntxt">
    <w:name w:val="ccbntxt"/>
    <w:basedOn w:val="DefaultParagraphFont"/>
    <w:rsid w:val="007F565B"/>
  </w:style>
  <w:style w:type="paragraph" w:styleId="NormalWeb">
    <w:name w:val="Normal (Web)"/>
    <w:basedOn w:val="Normal"/>
    <w:uiPriority w:val="99"/>
    <w:semiHidden/>
    <w:unhideWhenUsed/>
    <w:rsid w:val="0041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Ritchie</dc:creator>
  <cp:keywords/>
  <dc:description/>
  <cp:lastModifiedBy>Katie Hibbitt</cp:lastModifiedBy>
  <cp:revision>2</cp:revision>
  <cp:lastPrinted>2015-07-06T15:01:00Z</cp:lastPrinted>
  <dcterms:created xsi:type="dcterms:W3CDTF">2015-07-09T10:25:00Z</dcterms:created>
  <dcterms:modified xsi:type="dcterms:W3CDTF">2015-07-09T10:25:00Z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