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387027" w:rsidRDefault="00D044AC" w:rsidP="0016753A">
      <w:pPr>
        <w:ind w:right="567"/>
        <w:rPr>
          <w:rFonts w:ascii="Arial" w:hAnsi="Arial" w:cs="Arial"/>
          <w:i/>
        </w:rPr>
      </w:pPr>
      <w:r>
        <w:rPr>
          <w:rFonts w:ascii="Arial" w:hAnsi="Arial" w:cs="Arial"/>
          <w:i/>
          <w:noProof/>
        </w:rPr>
        <w:t>July</w:t>
      </w:r>
      <w:r w:rsidR="00FB6AAE">
        <w:rPr>
          <w:rFonts w:ascii="Arial" w:hAnsi="Arial" w:cs="Arial"/>
          <w:i/>
          <w:noProof/>
        </w:rPr>
        <w:t xml:space="preserve"> 201</w:t>
      </w:r>
      <w:r>
        <w:rPr>
          <w:rFonts w:ascii="Arial" w:hAnsi="Arial" w:cs="Arial"/>
          <w:i/>
          <w:noProof/>
        </w:rPr>
        <w:t>6</w:t>
      </w:r>
      <w:r w:rsidR="00B35AA9" w:rsidRPr="00387027">
        <w:rPr>
          <w:rFonts w:ascii="Arial" w:hAnsi="Arial" w:cs="Arial"/>
          <w:i/>
        </w:rPr>
        <w:t xml:space="preserve">    </w:t>
      </w:r>
      <w:r w:rsidR="00FB6AAE">
        <w:rPr>
          <w:rFonts w:ascii="Arial" w:hAnsi="Arial" w:cs="Arial"/>
          <w:i/>
        </w:rPr>
        <w:tab/>
      </w:r>
      <w:r w:rsidR="00FB6AAE">
        <w:rPr>
          <w:rFonts w:ascii="Arial" w:hAnsi="Arial" w:cs="Arial"/>
          <w:i/>
        </w:rPr>
        <w:tab/>
      </w:r>
      <w:r w:rsidR="00FB6AAE">
        <w:rPr>
          <w:rFonts w:ascii="Arial" w:hAnsi="Arial" w:cs="Arial"/>
          <w:i/>
        </w:rPr>
        <w:tab/>
      </w:r>
      <w:r w:rsidR="00FB6AAE">
        <w:rPr>
          <w:rFonts w:ascii="Arial" w:hAnsi="Arial" w:cs="Arial"/>
          <w:i/>
        </w:rPr>
        <w:tab/>
      </w:r>
      <w:r w:rsidR="0073088A" w:rsidRPr="00387027">
        <w:rPr>
          <w:rFonts w:ascii="Arial" w:hAnsi="Arial" w:cs="Arial"/>
          <w:i/>
        </w:rPr>
        <w:t>Further information: Chris Pockett, +44 1453 524133</w:t>
      </w:r>
    </w:p>
    <w:p w:rsidR="00145EE2" w:rsidRDefault="00145EE2" w:rsidP="0016753A">
      <w:pPr>
        <w:rPr>
          <w:rFonts w:ascii="Arial" w:hAnsi="Arial" w:cs="Arial"/>
        </w:rPr>
      </w:pPr>
    </w:p>
    <w:p w:rsidR="00FB6AAE" w:rsidRDefault="00FB6AAE" w:rsidP="00145EE2">
      <w:pPr>
        <w:spacing w:after="200" w:line="360" w:lineRule="auto"/>
        <w:rPr>
          <w:rFonts w:ascii="Arial" w:eastAsiaTheme="minorHAnsi" w:hAnsi="Arial" w:cstheme="minorBidi"/>
          <w:b/>
          <w:lang w:eastAsia="en-US"/>
        </w:rPr>
      </w:pPr>
    </w:p>
    <w:p w:rsidR="005C5C41" w:rsidRDefault="005C5C41" w:rsidP="00906A59">
      <w:pPr>
        <w:spacing w:after="200" w:line="360" w:lineRule="auto"/>
        <w:rPr>
          <w:rFonts w:ascii="Arial" w:eastAsiaTheme="minorHAnsi" w:hAnsi="Arial" w:cstheme="minorBidi"/>
          <w:b/>
          <w:lang w:eastAsia="en-US"/>
        </w:rPr>
      </w:pPr>
      <w:r w:rsidRPr="005C5C41">
        <w:rPr>
          <w:rFonts w:ascii="Arial" w:eastAsiaTheme="minorHAnsi" w:hAnsi="Arial" w:cstheme="minorBidi"/>
          <w:b/>
          <w:lang w:eastAsia="en-US"/>
        </w:rPr>
        <w:t xml:space="preserve">Renishaw debuts all-in-one </w:t>
      </w:r>
      <w:r w:rsidR="00E078A8">
        <w:rPr>
          <w:rFonts w:ascii="Arial" w:eastAsiaTheme="minorHAnsi" w:hAnsi="Arial" w:cstheme="minorBidi"/>
          <w:b/>
          <w:lang w:eastAsia="en-US"/>
        </w:rPr>
        <w:t>optical incremental encoder</w:t>
      </w:r>
    </w:p>
    <w:p w:rsidR="005C5C41" w:rsidRPr="005C5C41" w:rsidRDefault="005C5C41" w:rsidP="005C5C41">
      <w:pPr>
        <w:spacing w:after="200" w:line="360" w:lineRule="auto"/>
        <w:rPr>
          <w:rFonts w:ascii="Arial" w:eastAsiaTheme="minorHAnsi" w:hAnsi="Arial" w:cstheme="minorBidi"/>
          <w:lang w:eastAsia="en-US"/>
        </w:rPr>
      </w:pPr>
      <w:r w:rsidRPr="005C5C41">
        <w:rPr>
          <w:rFonts w:ascii="Arial" w:eastAsiaTheme="minorHAnsi" w:hAnsi="Arial" w:cstheme="minorBidi"/>
          <w:lang w:eastAsia="en-US"/>
        </w:rPr>
        <w:t>VIONiCplus</w:t>
      </w:r>
      <w:r w:rsidR="00FA5AFC">
        <w:rPr>
          <w:rFonts w:ascii="Arial" w:eastAsiaTheme="minorHAnsi" w:hAnsi="Arial" w:cs="Arial"/>
          <w:lang w:eastAsia="en-US"/>
        </w:rPr>
        <w:t>™</w:t>
      </w:r>
      <w:r w:rsidRPr="005C5C41">
        <w:rPr>
          <w:rFonts w:ascii="Arial" w:eastAsiaTheme="minorHAnsi" w:hAnsi="Arial" w:cstheme="minorBidi"/>
          <w:lang w:eastAsia="en-US"/>
        </w:rPr>
        <w:t xml:space="preserve"> is Renishaw’s </w:t>
      </w:r>
      <w:r w:rsidR="00FA5AFC">
        <w:rPr>
          <w:rFonts w:ascii="Arial" w:eastAsiaTheme="minorHAnsi" w:hAnsi="Arial" w:cstheme="minorBidi"/>
          <w:lang w:eastAsia="en-US"/>
        </w:rPr>
        <w:t xml:space="preserve">new </w:t>
      </w:r>
      <w:r w:rsidRPr="005C5C41">
        <w:rPr>
          <w:rFonts w:ascii="Arial" w:eastAsiaTheme="minorHAnsi" w:hAnsi="Arial" w:cstheme="minorBidi"/>
          <w:lang w:eastAsia="en-US"/>
        </w:rPr>
        <w:t xml:space="preserve">highest performance optical incremental encoder system </w:t>
      </w:r>
      <w:r w:rsidR="00FA5AFC">
        <w:rPr>
          <w:rFonts w:ascii="Arial" w:eastAsiaTheme="minorHAnsi" w:hAnsi="Arial" w:cstheme="minorBidi"/>
          <w:lang w:eastAsia="en-US"/>
        </w:rPr>
        <w:t xml:space="preserve">that has been </w:t>
      </w:r>
      <w:r w:rsidRPr="005C5C41">
        <w:rPr>
          <w:rFonts w:ascii="Arial" w:eastAsiaTheme="minorHAnsi" w:hAnsi="Arial" w:cstheme="minorBidi"/>
          <w:lang w:eastAsia="en-US"/>
        </w:rPr>
        <w:t>launched as part of the VIONiC</w:t>
      </w:r>
      <w:r w:rsidR="00E078A8">
        <w:rPr>
          <w:rFonts w:ascii="Arial" w:eastAsiaTheme="minorHAnsi" w:hAnsi="Arial" w:cstheme="minorBidi"/>
          <w:lang w:eastAsia="en-US"/>
        </w:rPr>
        <w:t>™</w:t>
      </w:r>
      <w:r w:rsidRPr="005C5C41">
        <w:rPr>
          <w:rFonts w:ascii="Arial" w:eastAsiaTheme="minorHAnsi" w:hAnsi="Arial" w:cstheme="minorBidi"/>
          <w:lang w:eastAsia="en-US"/>
        </w:rPr>
        <w:t xml:space="preserve"> digital all-in-one encoder series. The VIONiC design combines all necessary interpolation and signal processing inside the readhead and eliminates the requirement for additional external interfaces. To this end, Renishaw develop</w:t>
      </w:r>
      <w:r w:rsidR="00474B4C">
        <w:rPr>
          <w:rFonts w:ascii="Arial" w:eastAsiaTheme="minorHAnsi" w:hAnsi="Arial" w:cstheme="minorBidi"/>
          <w:lang w:eastAsia="en-US"/>
        </w:rPr>
        <w:t>ed a new Versatile Interpolation</w:t>
      </w:r>
      <w:r w:rsidRPr="005C5C41">
        <w:rPr>
          <w:rFonts w:ascii="Arial" w:eastAsiaTheme="minorHAnsi" w:hAnsi="Arial" w:cstheme="minorBidi"/>
          <w:lang w:eastAsia="en-US"/>
        </w:rPr>
        <w:t xml:space="preserve"> ASIC (VIA) chip to perform all of the functions originally executed by the interface. Other features, working in conjunction with the Advanced Diagnostic Tool (ADT), bring the end-user wide-ranging monitoring and diagnostic feedback.</w:t>
      </w:r>
    </w:p>
    <w:p w:rsidR="005C5C41" w:rsidRPr="005C5C41" w:rsidRDefault="00FA5AFC" w:rsidP="005C5C41">
      <w:pPr>
        <w:spacing w:after="200" w:line="360" w:lineRule="auto"/>
        <w:rPr>
          <w:rFonts w:ascii="Arial" w:eastAsiaTheme="minorHAnsi" w:hAnsi="Arial" w:cstheme="minorBidi"/>
          <w:lang w:eastAsia="en-US"/>
        </w:rPr>
      </w:pPr>
      <w:r>
        <w:rPr>
          <w:rFonts w:ascii="Arial" w:eastAsiaTheme="minorHAnsi" w:hAnsi="Arial" w:cstheme="minorBidi"/>
          <w:lang w:eastAsia="en-US"/>
        </w:rPr>
        <w:t xml:space="preserve">The </w:t>
      </w:r>
      <w:r w:rsidR="005C5C41" w:rsidRPr="005C5C41">
        <w:rPr>
          <w:rFonts w:ascii="Arial" w:eastAsiaTheme="minorHAnsi" w:hAnsi="Arial" w:cstheme="minorBidi"/>
          <w:lang w:eastAsia="en-US"/>
        </w:rPr>
        <w:t xml:space="preserve">VIONiCplus </w:t>
      </w:r>
      <w:r>
        <w:rPr>
          <w:rFonts w:ascii="Arial" w:eastAsiaTheme="minorHAnsi" w:hAnsi="Arial" w:cstheme="minorBidi"/>
          <w:lang w:eastAsia="en-US"/>
        </w:rPr>
        <w:t xml:space="preserve">incremental encoder </w:t>
      </w:r>
      <w:r w:rsidR="005C5C41" w:rsidRPr="005C5C41">
        <w:rPr>
          <w:rFonts w:ascii="Arial" w:eastAsiaTheme="minorHAnsi" w:hAnsi="Arial" w:cstheme="minorBidi"/>
          <w:lang w:eastAsia="en-US"/>
        </w:rPr>
        <w:t>is the culmination of research into the latest fine compensation architectures and advances in modern optimisation algorithms leading to unparalleled heights of performance. By leveraging advances in digital interpolation and signal processing techniques, Renishaw has built an encoder with Sub-Divisional Error (SDE) below ±10</w:t>
      </w:r>
      <w:r w:rsidR="00874E14">
        <w:rPr>
          <w:rFonts w:ascii="Arial" w:eastAsiaTheme="minorHAnsi" w:hAnsi="Arial" w:cstheme="minorBidi"/>
          <w:lang w:eastAsia="en-US"/>
        </w:rPr>
        <w:t> </w:t>
      </w:r>
      <w:r w:rsidR="005C5C41" w:rsidRPr="005C5C41">
        <w:rPr>
          <w:rFonts w:ascii="Arial" w:eastAsiaTheme="minorHAnsi" w:hAnsi="Arial" w:cstheme="minorBidi"/>
          <w:lang w:eastAsia="en-US"/>
        </w:rPr>
        <w:t>nm – unprecedented from a 20</w:t>
      </w:r>
      <w:r w:rsidR="00874E14">
        <w:rPr>
          <w:rFonts w:ascii="Arial" w:eastAsiaTheme="minorHAnsi" w:hAnsi="Arial" w:cstheme="minorBidi"/>
          <w:lang w:eastAsia="en-US"/>
        </w:rPr>
        <w:t> </w:t>
      </w:r>
      <w:r w:rsidR="005C5C41" w:rsidRPr="005C5C41">
        <w:rPr>
          <w:rFonts w:ascii="Arial" w:eastAsiaTheme="minorHAnsi" w:hAnsi="Arial" w:cstheme="minorBidi"/>
          <w:lang w:eastAsia="en-US"/>
        </w:rPr>
        <w:t>µm-pitch scale. VIONiCplus is the first conventional optical encoder to deliver the performance advantages of ultra-fine pitch (&lt;4</w:t>
      </w:r>
      <w:r w:rsidR="00874E14">
        <w:rPr>
          <w:rFonts w:ascii="Arial" w:eastAsiaTheme="minorHAnsi" w:hAnsi="Arial" w:cstheme="minorBidi"/>
          <w:lang w:eastAsia="en-US"/>
        </w:rPr>
        <w:t> </w:t>
      </w:r>
      <w:r w:rsidR="005C5C41" w:rsidRPr="005C5C41">
        <w:rPr>
          <w:rFonts w:ascii="Arial" w:eastAsiaTheme="minorHAnsi" w:hAnsi="Arial" w:cstheme="minorBidi"/>
          <w:lang w:eastAsia="en-US"/>
        </w:rPr>
        <w:t>µm) systems with the additional benefits of better yaw and ride-height tolerance, easier installation, smaller system size, higher speeds, more flexible scale options including longer lengths, better dirt immunity and lower cost.</w:t>
      </w:r>
    </w:p>
    <w:p w:rsidR="005C5C41" w:rsidRPr="005C5C41" w:rsidRDefault="005C5C41" w:rsidP="005C5C41">
      <w:pPr>
        <w:spacing w:after="200" w:line="360" w:lineRule="auto"/>
        <w:rPr>
          <w:rFonts w:ascii="Arial" w:eastAsiaTheme="minorHAnsi" w:hAnsi="Arial" w:cstheme="minorBidi"/>
          <w:lang w:eastAsia="en-US"/>
        </w:rPr>
      </w:pPr>
      <w:r w:rsidRPr="005C5C41">
        <w:rPr>
          <w:rFonts w:ascii="Arial" w:eastAsiaTheme="minorHAnsi" w:hAnsi="Arial" w:cstheme="minorBidi"/>
          <w:lang w:eastAsia="en-US"/>
        </w:rPr>
        <w:t>An example application is scanning</w:t>
      </w:r>
      <w:r w:rsidR="00FA5AFC">
        <w:rPr>
          <w:rFonts w:ascii="Arial" w:eastAsiaTheme="minorHAnsi" w:hAnsi="Arial" w:cstheme="minorBidi"/>
          <w:lang w:eastAsia="en-US"/>
        </w:rPr>
        <w:t>,</w:t>
      </w:r>
      <w:r w:rsidRPr="005C5C41">
        <w:rPr>
          <w:rFonts w:ascii="Arial" w:eastAsiaTheme="minorHAnsi" w:hAnsi="Arial" w:cstheme="minorBidi"/>
          <w:lang w:eastAsia="en-US"/>
        </w:rPr>
        <w:t xml:space="preserve"> for instance 3D LiDAR, which relies on precise constant-velocity control of a rotary motor in order to limit measurement errors at long range. </w:t>
      </w:r>
      <w:r w:rsidR="00FA5AFC">
        <w:rPr>
          <w:rFonts w:ascii="Arial" w:eastAsiaTheme="minorHAnsi" w:hAnsi="Arial" w:cstheme="minorBidi"/>
          <w:lang w:eastAsia="en-US"/>
        </w:rPr>
        <w:t xml:space="preserve">The </w:t>
      </w:r>
      <w:r w:rsidRPr="005C5C41">
        <w:rPr>
          <w:rFonts w:ascii="Arial" w:eastAsiaTheme="minorHAnsi" w:hAnsi="Arial" w:cstheme="minorBidi"/>
          <w:lang w:eastAsia="en-US"/>
        </w:rPr>
        <w:t xml:space="preserve">VIONiCplus </w:t>
      </w:r>
      <w:r w:rsidR="00FA5AFC">
        <w:rPr>
          <w:rFonts w:ascii="Arial" w:eastAsiaTheme="minorHAnsi" w:hAnsi="Arial" w:cstheme="minorBidi"/>
          <w:lang w:eastAsia="en-US"/>
        </w:rPr>
        <w:t xml:space="preserve">incremental encoder </w:t>
      </w:r>
      <w:r w:rsidRPr="005C5C41">
        <w:rPr>
          <w:rFonts w:ascii="Arial" w:eastAsiaTheme="minorHAnsi" w:hAnsi="Arial" w:cstheme="minorBidi"/>
          <w:lang w:eastAsia="en-US"/>
        </w:rPr>
        <w:t>is the ideal solution as it provides exceptionally low SDE that minimises velocity ripple. Furthermore in motion control, the encoder’s high 2.5</w:t>
      </w:r>
      <w:r w:rsidR="00874E14">
        <w:rPr>
          <w:rFonts w:ascii="Arial" w:eastAsiaTheme="minorHAnsi" w:hAnsi="Arial" w:cstheme="minorBidi"/>
          <w:lang w:eastAsia="en-US"/>
        </w:rPr>
        <w:t> </w:t>
      </w:r>
      <w:r w:rsidRPr="005C5C41">
        <w:rPr>
          <w:rFonts w:ascii="Arial" w:eastAsiaTheme="minorHAnsi" w:hAnsi="Arial" w:cstheme="minorBidi"/>
          <w:lang w:eastAsia="en-US"/>
        </w:rPr>
        <w:t>nm resolution and low 1.</w:t>
      </w:r>
      <w:r w:rsidR="00723A09">
        <w:rPr>
          <w:rFonts w:ascii="Arial" w:eastAsiaTheme="minorHAnsi" w:hAnsi="Arial" w:cstheme="minorBidi"/>
          <w:lang w:eastAsia="en-US"/>
        </w:rPr>
        <w:t>6</w:t>
      </w:r>
      <w:r w:rsidR="00874E14">
        <w:rPr>
          <w:rFonts w:ascii="Arial" w:eastAsiaTheme="minorHAnsi" w:hAnsi="Arial" w:cstheme="minorBidi"/>
          <w:lang w:eastAsia="en-US"/>
        </w:rPr>
        <w:t> </w:t>
      </w:r>
      <w:r w:rsidRPr="005C5C41">
        <w:rPr>
          <w:rFonts w:ascii="Arial" w:eastAsiaTheme="minorHAnsi" w:hAnsi="Arial" w:cstheme="minorBidi"/>
          <w:lang w:eastAsia="en-US"/>
        </w:rPr>
        <w:t>nm RMS jitter reduce position settling time and increase stage repeatability.</w:t>
      </w:r>
    </w:p>
    <w:p w:rsidR="006D6240" w:rsidRPr="00906A59" w:rsidRDefault="00FA5AFC" w:rsidP="006D6240">
      <w:pPr>
        <w:spacing w:after="200" w:line="360" w:lineRule="auto"/>
        <w:rPr>
          <w:rFonts w:ascii="Arial" w:eastAsiaTheme="minorHAnsi" w:hAnsi="Arial" w:cstheme="minorBidi"/>
          <w:lang w:eastAsia="en-US"/>
        </w:rPr>
      </w:pPr>
      <w:r>
        <w:rPr>
          <w:rFonts w:ascii="Arial" w:eastAsiaTheme="minorHAnsi" w:hAnsi="Arial" w:cstheme="minorBidi"/>
          <w:lang w:eastAsia="en-US"/>
        </w:rPr>
        <w:t xml:space="preserve">The </w:t>
      </w:r>
      <w:r w:rsidR="005C5C41" w:rsidRPr="005C5C41">
        <w:rPr>
          <w:rFonts w:ascii="Arial" w:eastAsiaTheme="minorHAnsi" w:hAnsi="Arial" w:cstheme="minorBidi"/>
          <w:lang w:eastAsia="en-US"/>
        </w:rPr>
        <w:t xml:space="preserve">VIONiC series </w:t>
      </w:r>
      <w:r>
        <w:rPr>
          <w:rFonts w:ascii="Arial" w:eastAsiaTheme="minorHAnsi" w:hAnsi="Arial" w:cstheme="minorBidi"/>
          <w:lang w:eastAsia="en-US"/>
        </w:rPr>
        <w:t xml:space="preserve">of incremental </w:t>
      </w:r>
      <w:r w:rsidR="005C5C41" w:rsidRPr="005C5C41">
        <w:rPr>
          <w:rFonts w:ascii="Arial" w:eastAsiaTheme="minorHAnsi" w:hAnsi="Arial" w:cstheme="minorBidi"/>
          <w:lang w:eastAsia="en-US"/>
        </w:rPr>
        <w:t xml:space="preserve">encoders </w:t>
      </w:r>
      <w:r>
        <w:rPr>
          <w:rFonts w:ascii="Arial" w:eastAsiaTheme="minorHAnsi" w:hAnsi="Arial" w:cstheme="minorBidi"/>
          <w:lang w:eastAsia="en-US"/>
        </w:rPr>
        <w:t>has</w:t>
      </w:r>
      <w:r w:rsidR="005C5C41" w:rsidRPr="005C5C41">
        <w:rPr>
          <w:rFonts w:ascii="Arial" w:eastAsiaTheme="minorHAnsi" w:hAnsi="Arial" w:cstheme="minorBidi"/>
          <w:lang w:eastAsia="en-US"/>
        </w:rPr>
        <w:t xml:space="preserve"> CE approval</w:t>
      </w:r>
      <w:r w:rsidR="001A0479">
        <w:rPr>
          <w:rFonts w:ascii="Arial" w:eastAsiaTheme="minorHAnsi" w:hAnsi="Arial" w:cstheme="minorBidi"/>
          <w:lang w:eastAsia="en-US"/>
        </w:rPr>
        <w:t xml:space="preserve">; </w:t>
      </w:r>
      <w:r>
        <w:rPr>
          <w:rFonts w:ascii="Arial" w:eastAsiaTheme="minorHAnsi" w:hAnsi="Arial" w:cstheme="minorBidi"/>
          <w:lang w:eastAsia="en-US"/>
        </w:rPr>
        <w:t>is</w:t>
      </w:r>
      <w:r w:rsidRPr="005C5C41">
        <w:rPr>
          <w:rFonts w:ascii="Arial" w:eastAsiaTheme="minorHAnsi" w:hAnsi="Arial" w:cstheme="minorBidi"/>
          <w:lang w:eastAsia="en-US"/>
        </w:rPr>
        <w:t xml:space="preserve"> </w:t>
      </w:r>
      <w:r w:rsidR="005C5C41" w:rsidRPr="005C5C41">
        <w:rPr>
          <w:rFonts w:ascii="Arial" w:eastAsiaTheme="minorHAnsi" w:hAnsi="Arial" w:cstheme="minorBidi"/>
          <w:lang w:eastAsia="en-US"/>
        </w:rPr>
        <w:t>manufactured by Renishaw, using strict quality controlled processes that are certified to ISO 9001:2008</w:t>
      </w:r>
      <w:r w:rsidR="001A0479">
        <w:rPr>
          <w:rFonts w:ascii="Arial" w:eastAsiaTheme="minorHAnsi" w:hAnsi="Arial" w:cstheme="minorBidi"/>
          <w:lang w:eastAsia="en-US"/>
        </w:rPr>
        <w:t>;</w:t>
      </w:r>
      <w:r w:rsidR="005C5C41" w:rsidRPr="005C5C41">
        <w:rPr>
          <w:rFonts w:ascii="Arial" w:eastAsiaTheme="minorHAnsi" w:hAnsi="Arial" w:cstheme="minorBidi"/>
          <w:lang w:eastAsia="en-US"/>
        </w:rPr>
        <w:t xml:space="preserve"> and,</w:t>
      </w:r>
      <w:r w:rsidR="00BD4ADB">
        <w:rPr>
          <w:rFonts w:ascii="Arial" w:eastAsiaTheme="minorHAnsi" w:hAnsi="Arial" w:cstheme="minorBidi"/>
          <w:lang w:eastAsia="en-US"/>
        </w:rPr>
        <w:t xml:space="preserve"> like all Renishaw encoders, is</w:t>
      </w:r>
      <w:bookmarkStart w:id="0" w:name="_GoBack"/>
      <w:bookmarkEnd w:id="0"/>
      <w:r w:rsidR="005C5C41" w:rsidRPr="005C5C41">
        <w:rPr>
          <w:rFonts w:ascii="Arial" w:eastAsiaTheme="minorHAnsi" w:hAnsi="Arial" w:cstheme="minorBidi"/>
          <w:lang w:eastAsia="en-US"/>
        </w:rPr>
        <w:t xml:space="preserve"> backed by a truly responsive global sales and support network.</w:t>
      </w:r>
      <w:r w:rsidR="006D6240" w:rsidRPr="006D6240">
        <w:rPr>
          <w:rFonts w:ascii="Arial" w:eastAsiaTheme="minorHAnsi" w:hAnsi="Arial" w:cstheme="minorBidi"/>
          <w:lang w:eastAsia="en-US"/>
        </w:rPr>
        <w:t xml:space="preserve"> </w:t>
      </w:r>
      <w:r w:rsidR="006D6240">
        <w:rPr>
          <w:rFonts w:ascii="Arial" w:eastAsiaTheme="minorHAnsi" w:hAnsi="Arial" w:cstheme="minorBidi"/>
          <w:lang w:eastAsia="en-US"/>
        </w:rPr>
        <w:t>The VIONiC encoder series is available to order from August 2016.</w:t>
      </w:r>
    </w:p>
    <w:p w:rsidR="0006668E" w:rsidRPr="00F71F07" w:rsidRDefault="00145EE2" w:rsidP="006D6240">
      <w:pPr>
        <w:spacing w:after="200" w:line="360" w:lineRule="auto"/>
        <w:jc w:val="center"/>
      </w:pPr>
      <w:r w:rsidRPr="00145EE2">
        <w:rPr>
          <w:rFonts w:ascii="Arial" w:eastAsiaTheme="minorHAnsi" w:hAnsi="Arial" w:cstheme="minorBidi"/>
          <w:b/>
          <w:sz w:val="22"/>
          <w:szCs w:val="22"/>
          <w:lang w:eastAsia="en-US"/>
        </w:rPr>
        <w:t>-ENDS-</w:t>
      </w:r>
    </w:p>
    <w:sectPr w:rsidR="0006668E" w:rsidRPr="00F71F07" w:rsidSect="005A7A54">
      <w:headerReference w:type="first" r:id="rId13"/>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123" w:rsidRDefault="00546123" w:rsidP="002E2F8C">
      <w:r>
        <w:separator/>
      </w:r>
    </w:p>
  </w:endnote>
  <w:endnote w:type="continuationSeparator" w:id="0">
    <w:p w:rsidR="00546123" w:rsidRDefault="0054612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123" w:rsidRDefault="00546123" w:rsidP="002E2F8C">
      <w:r>
        <w:separator/>
      </w:r>
    </w:p>
  </w:footnote>
  <w:footnote w:type="continuationSeparator" w:id="0">
    <w:p w:rsidR="00546123" w:rsidRDefault="00546123"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4A" w:rsidRDefault="00D62F18">
    <w:pPr>
      <w:pStyle w:val="Header"/>
    </w:pPr>
    <w:r>
      <w:rPr>
        <w:rFonts w:ascii="Arial" w:hAnsi="Arial" w:cs="Arial"/>
        <w:i/>
        <w:noProof/>
        <w:lang w:val="en-GB"/>
      </w:rPr>
      <w:drawing>
        <wp:anchor distT="0" distB="0" distL="114300" distR="114300" simplePos="0" relativeHeight="251659776" behindDoc="0" locked="0" layoutInCell="0" allowOverlap="1">
          <wp:simplePos x="0" y="0"/>
          <wp:positionH relativeFrom="column">
            <wp:posOffset>4227616</wp:posOffset>
          </wp:positionH>
          <wp:positionV relativeFrom="paragraph">
            <wp:posOffset>534694</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D4AD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3094557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0B30"/>
    <w:rsid w:val="0000531D"/>
    <w:rsid w:val="000566E5"/>
    <w:rsid w:val="0006668E"/>
    <w:rsid w:val="00097B1F"/>
    <w:rsid w:val="000B6575"/>
    <w:rsid w:val="000F1879"/>
    <w:rsid w:val="00107147"/>
    <w:rsid w:val="0012029C"/>
    <w:rsid w:val="00145EE2"/>
    <w:rsid w:val="00146D65"/>
    <w:rsid w:val="0016753A"/>
    <w:rsid w:val="00180B30"/>
    <w:rsid w:val="00182797"/>
    <w:rsid w:val="001849DE"/>
    <w:rsid w:val="001A0479"/>
    <w:rsid w:val="001E658C"/>
    <w:rsid w:val="0021225A"/>
    <w:rsid w:val="00227CE4"/>
    <w:rsid w:val="00241ECA"/>
    <w:rsid w:val="002469DB"/>
    <w:rsid w:val="002E2F8C"/>
    <w:rsid w:val="002E7F42"/>
    <w:rsid w:val="003377F3"/>
    <w:rsid w:val="0035464A"/>
    <w:rsid w:val="00357FF2"/>
    <w:rsid w:val="003647B3"/>
    <w:rsid w:val="0037242B"/>
    <w:rsid w:val="00381AE5"/>
    <w:rsid w:val="00387027"/>
    <w:rsid w:val="00392EF6"/>
    <w:rsid w:val="0039382D"/>
    <w:rsid w:val="003A1E42"/>
    <w:rsid w:val="003A50B8"/>
    <w:rsid w:val="003B533B"/>
    <w:rsid w:val="003C7352"/>
    <w:rsid w:val="003D5D29"/>
    <w:rsid w:val="003E6E81"/>
    <w:rsid w:val="003F2730"/>
    <w:rsid w:val="00407D9A"/>
    <w:rsid w:val="00447017"/>
    <w:rsid w:val="00466A5B"/>
    <w:rsid w:val="00474B4C"/>
    <w:rsid w:val="004863E7"/>
    <w:rsid w:val="00490E55"/>
    <w:rsid w:val="004930B0"/>
    <w:rsid w:val="0049414C"/>
    <w:rsid w:val="004C5163"/>
    <w:rsid w:val="004F5243"/>
    <w:rsid w:val="00546123"/>
    <w:rsid w:val="00546FE4"/>
    <w:rsid w:val="005A7A54"/>
    <w:rsid w:val="005C5C41"/>
    <w:rsid w:val="005D5F3F"/>
    <w:rsid w:val="005F2E47"/>
    <w:rsid w:val="0065468E"/>
    <w:rsid w:val="0069192E"/>
    <w:rsid w:val="00691B3D"/>
    <w:rsid w:val="00694EDE"/>
    <w:rsid w:val="006B757B"/>
    <w:rsid w:val="006C2C75"/>
    <w:rsid w:val="006D2F4F"/>
    <w:rsid w:val="006D6240"/>
    <w:rsid w:val="006E4D82"/>
    <w:rsid w:val="006F63F1"/>
    <w:rsid w:val="00714C86"/>
    <w:rsid w:val="00723A09"/>
    <w:rsid w:val="0073088A"/>
    <w:rsid w:val="00743A74"/>
    <w:rsid w:val="00760943"/>
    <w:rsid w:val="00775194"/>
    <w:rsid w:val="00787EDA"/>
    <w:rsid w:val="007C4DCE"/>
    <w:rsid w:val="007D1FA1"/>
    <w:rsid w:val="00864808"/>
    <w:rsid w:val="00874E14"/>
    <w:rsid w:val="008757C5"/>
    <w:rsid w:val="008D3B4D"/>
    <w:rsid w:val="008E1A97"/>
    <w:rsid w:val="008E2064"/>
    <w:rsid w:val="008E7DC9"/>
    <w:rsid w:val="00906A59"/>
    <w:rsid w:val="00910A83"/>
    <w:rsid w:val="009B326C"/>
    <w:rsid w:val="00A32C35"/>
    <w:rsid w:val="00A73DF3"/>
    <w:rsid w:val="00A97343"/>
    <w:rsid w:val="00B27158"/>
    <w:rsid w:val="00B35AA9"/>
    <w:rsid w:val="00B53C11"/>
    <w:rsid w:val="00B61F67"/>
    <w:rsid w:val="00B70DAB"/>
    <w:rsid w:val="00BD4ADB"/>
    <w:rsid w:val="00BF1543"/>
    <w:rsid w:val="00C47966"/>
    <w:rsid w:val="00C73C20"/>
    <w:rsid w:val="00CB0C2C"/>
    <w:rsid w:val="00CC4B43"/>
    <w:rsid w:val="00CF722A"/>
    <w:rsid w:val="00D044AC"/>
    <w:rsid w:val="00D20622"/>
    <w:rsid w:val="00D61F01"/>
    <w:rsid w:val="00D62F18"/>
    <w:rsid w:val="00D6444A"/>
    <w:rsid w:val="00D820C3"/>
    <w:rsid w:val="00D90A5A"/>
    <w:rsid w:val="00D92177"/>
    <w:rsid w:val="00D94955"/>
    <w:rsid w:val="00D97E36"/>
    <w:rsid w:val="00DC7083"/>
    <w:rsid w:val="00DD7E45"/>
    <w:rsid w:val="00E078A8"/>
    <w:rsid w:val="00E23F37"/>
    <w:rsid w:val="00E34420"/>
    <w:rsid w:val="00E73435"/>
    <w:rsid w:val="00E94F18"/>
    <w:rsid w:val="00ED6FD9"/>
    <w:rsid w:val="00EF7B05"/>
    <w:rsid w:val="00F05286"/>
    <w:rsid w:val="00F30D7C"/>
    <w:rsid w:val="00F44764"/>
    <w:rsid w:val="00F4775C"/>
    <w:rsid w:val="00F560D5"/>
    <w:rsid w:val="00F71F07"/>
    <w:rsid w:val="00F81452"/>
    <w:rsid w:val="00F86BA1"/>
    <w:rsid w:val="00FA3F2E"/>
    <w:rsid w:val="00FA5AFC"/>
    <w:rsid w:val="00FB0B5D"/>
    <w:rsid w:val="00FB6AAE"/>
    <w:rsid w:val="00FC7AE9"/>
    <w:rsid w:val="00FD2605"/>
    <w:rsid w:val="00FF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D9A675"/>
  <w15:docId w15:val="{59E5ADA8-1A9D-49B4-BE62-4FC10267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unhideWhenUsed/>
    <w:rsid w:val="00D62F18"/>
    <w:pPr>
      <w:tabs>
        <w:tab w:val="center" w:pos="4513"/>
        <w:tab w:val="right" w:pos="9026"/>
      </w:tabs>
    </w:pPr>
  </w:style>
  <w:style w:type="character" w:customStyle="1" w:styleId="FooterChar">
    <w:name w:val="Footer Char"/>
    <w:basedOn w:val="DefaultParagraphFont"/>
    <w:link w:val="Footer"/>
    <w:uiPriority w:val="99"/>
    <w:rsid w:val="00D6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E9D0AA-D534-428F-B3B2-D54D60394BF9}">
  <ds:schemaRefs>
    <ds:schemaRef ds:uri="http://schemas.microsoft.com/office/2006/metadata/properties"/>
    <ds:schemaRef ds:uri="http://purl.org/dc/elements/1.1/"/>
    <ds:schemaRef ds:uri="08b2cd93-6665-485e-a71c-3a6b058601cd"/>
    <ds:schemaRef ds:uri="http://schemas.microsoft.com/office/2006/documentManagement/types"/>
    <ds:schemaRef ds:uri="8eaf8db2-22bd-46e9-ba1a-3b94a37cd118"/>
    <ds:schemaRef ds:uri="http://schemas.microsoft.com/office/infopath/2007/PartnerControls"/>
    <ds:schemaRef ds:uri="http://www.w3.org/XML/1998/namespace"/>
    <ds:schemaRef ds:uri="http://purl.org/dc/dcmitype/"/>
    <ds:schemaRef ds:uri="http://schemas.openxmlformats.org/package/2006/metadata/core-properties"/>
    <ds:schemaRef ds:uri="http://schemas.microsoft.com/sharepoint/v3"/>
    <ds:schemaRef ds:uri="http://purl.org/dc/terms/"/>
  </ds:schemaRefs>
</ds:datastoreItem>
</file>

<file path=customXml/itemProps6.xml><?xml version="1.0" encoding="utf-8"?>
<ds:datastoreItem xmlns:ds="http://schemas.openxmlformats.org/officeDocument/2006/customXml" ds:itemID="{011ADED4-9E98-4865-94CB-E1DC54D3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id139458</cp:lastModifiedBy>
  <cp:revision>3</cp:revision>
  <cp:lastPrinted>2014-12-09T16:34:00Z</cp:lastPrinted>
  <dcterms:created xsi:type="dcterms:W3CDTF">2016-07-11T09:07:00Z</dcterms:created>
  <dcterms:modified xsi:type="dcterms:W3CDTF">2016-07-25T08:53:00Z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