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B62B53" w:rsidP="004C68BF">
      <w:pPr>
        <w:spacing w:line="336" w:lineRule="auto"/>
        <w:ind w:right="-554"/>
        <w:rPr>
          <w:rFonts w:ascii="Arial" w:hAnsi="Arial" w:cs="Arial"/>
          <w:i/>
        </w:rPr>
      </w:pPr>
      <w:r>
        <w:rPr>
          <w:rFonts w:ascii="Arial" w:hAnsi="Arial" w:cs="Arial"/>
          <w:i/>
          <w:noProof/>
        </w:rPr>
        <w:t xml:space="preserve">August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F22D7E" w:rsidRDefault="009A119D" w:rsidP="00F22D7E">
      <w:pPr>
        <w:rPr>
          <w:rFonts w:ascii="Arial" w:hAnsi="Arial" w:cs="Arial"/>
          <w:b/>
          <w:sz w:val="24"/>
          <w:szCs w:val="24"/>
        </w:rPr>
      </w:pPr>
      <w:r>
        <w:rPr>
          <w:rFonts w:ascii="Arial" w:hAnsi="Arial" w:cs="Arial"/>
          <w:b/>
          <w:sz w:val="24"/>
          <w:szCs w:val="24"/>
        </w:rPr>
        <w:t>Renishaw supports work experience guide for employers</w:t>
      </w:r>
    </w:p>
    <w:p w:rsidR="00F22D7E" w:rsidRDefault="00F22D7E" w:rsidP="00F22D7E">
      <w:pPr>
        <w:rPr>
          <w:rFonts w:ascii="Arial" w:hAnsi="Arial" w:cs="Arial"/>
          <w:b/>
          <w:sz w:val="24"/>
          <w:szCs w:val="24"/>
        </w:rPr>
      </w:pPr>
    </w:p>
    <w:p w:rsidR="009A119D" w:rsidRDefault="009A119D" w:rsidP="00F22D7E">
      <w:pPr>
        <w:rPr>
          <w:rFonts w:ascii="Arial" w:hAnsi="Arial" w:cs="Arial"/>
        </w:rPr>
      </w:pPr>
      <w:r w:rsidRPr="009A119D">
        <w:rPr>
          <w:rFonts w:ascii="Arial" w:hAnsi="Arial" w:cs="Arial"/>
        </w:rPr>
        <w:t xml:space="preserve">Renishaw is </w:t>
      </w:r>
      <w:r>
        <w:rPr>
          <w:rFonts w:ascii="Arial" w:hAnsi="Arial" w:cs="Arial"/>
        </w:rPr>
        <w:t>pleased to lend its support to a newly-published employers’ guide to work experience in the UK engineering sector, produced by the subgroup of the Royal Academy of Engineering’s Diversity Leadership Group.</w:t>
      </w:r>
    </w:p>
    <w:p w:rsidR="009A119D" w:rsidRDefault="009A119D" w:rsidP="00F22D7E">
      <w:pPr>
        <w:rPr>
          <w:rFonts w:ascii="Arial" w:hAnsi="Arial" w:cs="Arial"/>
        </w:rPr>
      </w:pPr>
    </w:p>
    <w:p w:rsidR="009A119D" w:rsidRDefault="009A119D" w:rsidP="00F22D7E">
      <w:pPr>
        <w:rPr>
          <w:rFonts w:ascii="Arial" w:hAnsi="Arial" w:cs="Arial"/>
        </w:rPr>
      </w:pPr>
      <w:r>
        <w:rPr>
          <w:rFonts w:ascii="Arial" w:hAnsi="Arial" w:cs="Arial"/>
        </w:rPr>
        <w:t>Renishaw’s Education Liaison Manager, Julie Collins, is a member of the subgroup, and contributed to the guide, which is aimed at engineering employers who are establishing a work experience programme.  The guide offers advice, suggestions, case studies and templates which can be used by small and medium-sized companies to make setting up work experience programmes an easier process.</w:t>
      </w:r>
    </w:p>
    <w:p w:rsidR="009A119D" w:rsidRDefault="009A119D" w:rsidP="00F22D7E">
      <w:pPr>
        <w:rPr>
          <w:rFonts w:ascii="Arial" w:hAnsi="Arial" w:cs="Arial"/>
        </w:rPr>
      </w:pPr>
    </w:p>
    <w:p w:rsidR="009A119D" w:rsidRDefault="009A119D" w:rsidP="00F22D7E">
      <w:pPr>
        <w:rPr>
          <w:rFonts w:ascii="Arial" w:hAnsi="Arial" w:cs="Arial"/>
        </w:rPr>
      </w:pPr>
      <w:r>
        <w:rPr>
          <w:rFonts w:ascii="Arial" w:hAnsi="Arial" w:cs="Arial"/>
        </w:rPr>
        <w:t>A further aim of the publication is to suggest ways in which the engineering and manufacturing sector can broaden the reach of their work experience programme beyond family, friends and the types of students who typically apply in order to increase the size and diversity of the talent pool for engineering.</w:t>
      </w:r>
    </w:p>
    <w:p w:rsidR="009A119D" w:rsidRDefault="009A119D" w:rsidP="00F22D7E">
      <w:pPr>
        <w:rPr>
          <w:rFonts w:ascii="Arial" w:hAnsi="Arial" w:cs="Arial"/>
        </w:rPr>
      </w:pPr>
    </w:p>
    <w:p w:rsidR="009A119D" w:rsidRDefault="009A119D" w:rsidP="00F22D7E">
      <w:pPr>
        <w:rPr>
          <w:rFonts w:ascii="Arial" w:hAnsi="Arial" w:cs="Arial"/>
        </w:rPr>
      </w:pPr>
      <w:r>
        <w:rPr>
          <w:rFonts w:ascii="Arial" w:hAnsi="Arial" w:cs="Arial"/>
        </w:rPr>
        <w:t>Renishaw works alongside representatives from a number of leading engineering companies on the Royal Academy of Engineering</w:t>
      </w:r>
      <w:r w:rsidR="00881CAC">
        <w:rPr>
          <w:rFonts w:ascii="Arial" w:hAnsi="Arial" w:cs="Arial"/>
        </w:rPr>
        <w:t xml:space="preserve">’s Diversity Leadership Group, including Roll-Royce, Atkins, National Grid and </w:t>
      </w:r>
      <w:proofErr w:type="spellStart"/>
      <w:r w:rsidR="00881CAC">
        <w:rPr>
          <w:rFonts w:ascii="Arial" w:hAnsi="Arial" w:cs="Arial"/>
        </w:rPr>
        <w:t>Crossrail</w:t>
      </w:r>
      <w:proofErr w:type="spellEnd"/>
      <w:r w:rsidR="00881CAC">
        <w:rPr>
          <w:rFonts w:ascii="Arial" w:hAnsi="Arial" w:cs="Arial"/>
        </w:rPr>
        <w:t>.</w:t>
      </w:r>
    </w:p>
    <w:p w:rsidR="00881CAC" w:rsidRDefault="00881CAC" w:rsidP="00F22D7E">
      <w:pPr>
        <w:rPr>
          <w:rFonts w:ascii="Arial" w:hAnsi="Arial" w:cs="Arial"/>
        </w:rPr>
      </w:pPr>
    </w:p>
    <w:p w:rsidR="00881CAC" w:rsidRDefault="00881CAC" w:rsidP="00F22D7E">
      <w:pPr>
        <w:rPr>
          <w:rFonts w:ascii="Arial" w:hAnsi="Arial" w:cs="Arial"/>
        </w:rPr>
      </w:pPr>
      <w:r>
        <w:rPr>
          <w:rFonts w:ascii="Arial" w:hAnsi="Arial" w:cs="Arial"/>
        </w:rPr>
        <w:t>Julie Collins</w:t>
      </w:r>
      <w:r w:rsidR="00A8061E">
        <w:rPr>
          <w:rFonts w:ascii="Arial" w:hAnsi="Arial" w:cs="Arial"/>
        </w:rPr>
        <w:t xml:space="preserve"> says, “We hope that this guide will encourage more engineering companies, particularly small and medium sized companies, to give a wide variety of students the opportunity to do work experience with them.  The evidence shows that a successful work experience does result in people joining the engineering profession – and we really need more engineers in the UK!”</w:t>
      </w:r>
    </w:p>
    <w:p w:rsidR="00646A33" w:rsidRDefault="00646A33" w:rsidP="00F22D7E">
      <w:pPr>
        <w:rPr>
          <w:rFonts w:ascii="Arial" w:hAnsi="Arial" w:cs="Arial"/>
        </w:rPr>
      </w:pPr>
      <w:bookmarkStart w:id="0" w:name="_GoBack"/>
      <w:bookmarkEnd w:id="0"/>
    </w:p>
    <w:p w:rsidR="00A8061E" w:rsidRDefault="00A8061E" w:rsidP="00F22D7E">
      <w:pPr>
        <w:rPr>
          <w:rFonts w:ascii="Arial" w:hAnsi="Arial" w:cs="Arial"/>
        </w:rPr>
      </w:pPr>
    </w:p>
    <w:p w:rsidR="00C07F3B" w:rsidRDefault="00C07F3B" w:rsidP="00C07F3B">
      <w:pPr>
        <w:pStyle w:val="ListParagraph"/>
        <w:spacing w:line="276" w:lineRule="auto"/>
        <w:ind w:left="1080"/>
        <w:rPr>
          <w:rFonts w:ascii="Arial" w:hAnsi="Arial" w:cs="Arial"/>
        </w:rPr>
      </w:pPr>
    </w:p>
    <w:p w:rsidR="009A119D" w:rsidRPr="00C07F3B" w:rsidRDefault="009A119D" w:rsidP="009A119D">
      <w:pPr>
        <w:pStyle w:val="ListParagraph"/>
        <w:spacing w:line="276" w:lineRule="auto"/>
        <w:ind w:left="1080"/>
        <w:jc w:val="both"/>
        <w:rPr>
          <w:rFonts w:ascii="Arial" w:hAnsi="Arial" w:cs="Arial"/>
        </w:rPr>
      </w:pPr>
    </w:p>
    <w:p w:rsidR="00C07F3B" w:rsidRPr="00C07F3B" w:rsidRDefault="00C07F3B" w:rsidP="00C07F3B">
      <w:pPr>
        <w:spacing w:line="252" w:lineRule="auto"/>
        <w:rPr>
          <w:rFonts w:ascii="Arial" w:eastAsia="Calibri" w:hAnsi="Arial" w:cs="Arial"/>
          <w:b/>
          <w:bCs/>
        </w:rPr>
      </w:pPr>
      <w:r w:rsidRPr="00C07F3B">
        <w:rPr>
          <w:rFonts w:ascii="Arial" w:eastAsia="Calibri" w:hAnsi="Arial" w:cs="Arial"/>
          <w:b/>
          <w:bCs/>
        </w:rPr>
        <w:t>About Renishaw</w:t>
      </w:r>
    </w:p>
    <w:p w:rsidR="00C07F3B" w:rsidRPr="00C07F3B" w:rsidRDefault="00C07F3B" w:rsidP="00C07F3B">
      <w:pPr>
        <w:pStyle w:val="NormalWeb"/>
        <w:textAlignment w:val="top"/>
        <w:rPr>
          <w:rFonts w:ascii="Arial" w:hAnsi="Arial" w:cs="Arial"/>
          <w:color w:val="211A15"/>
          <w:sz w:val="20"/>
          <w:szCs w:val="20"/>
          <w:lang w:val="en"/>
        </w:rPr>
      </w:pPr>
      <w:r w:rsidRPr="00C07F3B">
        <w:rPr>
          <w:rFonts w:ascii="Arial" w:hAnsi="Arial" w:cs="Arial"/>
          <w:color w:val="211A15"/>
          <w:sz w:val="20"/>
          <w:szCs w:val="20"/>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C07F3B" w:rsidRPr="00C07F3B" w:rsidRDefault="00C07F3B" w:rsidP="00C07F3B">
      <w:pPr>
        <w:pStyle w:val="NormalWeb"/>
        <w:textAlignment w:val="top"/>
        <w:rPr>
          <w:rFonts w:ascii="Arial" w:hAnsi="Arial" w:cs="Arial"/>
          <w:color w:val="211A15"/>
          <w:sz w:val="20"/>
          <w:szCs w:val="20"/>
          <w:lang w:val="en"/>
        </w:rPr>
      </w:pPr>
      <w:r w:rsidRPr="00C07F3B">
        <w:rPr>
          <w:rFonts w:ascii="Arial" w:hAnsi="Arial" w:cs="Arial"/>
          <w:color w:val="211A15"/>
          <w:sz w:val="20"/>
          <w:szCs w:val="20"/>
          <w:lang w:val="en"/>
        </w:rPr>
        <w:t>The Renishaw Group currently has more than 70 offices in 33 countries</w:t>
      </w:r>
      <w:r w:rsidRPr="00C07F3B">
        <w:rPr>
          <w:rStyle w:val="Strong"/>
          <w:rFonts w:ascii="Arial" w:hAnsi="Arial" w:cs="Arial"/>
          <w:color w:val="211A15"/>
          <w:sz w:val="20"/>
          <w:szCs w:val="20"/>
          <w:lang w:val="en"/>
        </w:rPr>
        <w:t xml:space="preserve">, </w:t>
      </w:r>
      <w:r w:rsidRPr="00C07F3B">
        <w:rPr>
          <w:rFonts w:ascii="Arial" w:hAnsi="Arial" w:cs="Arial"/>
          <w:color w:val="211A15"/>
          <w:sz w:val="20"/>
          <w:szCs w:val="20"/>
          <w:lang w:val="en"/>
        </w:rPr>
        <w:t>with over 4,000 employees, of which 2,700 people are employed within the UK. The majority of the company's R&amp;D and manufacturing is carried out in the UK and for the year ended June 2015 Renishaw achieved sales of £494.7 million of which 95% was due to exports. The company's largest markets are China, USA, South Korea, Germany and Japan.</w:t>
      </w:r>
    </w:p>
    <w:p w:rsidR="00C07F3B" w:rsidRPr="00A8061E" w:rsidRDefault="00A8061E" w:rsidP="00A8061E">
      <w:pPr>
        <w:spacing w:line="276" w:lineRule="auto"/>
        <w:jc w:val="center"/>
        <w:rPr>
          <w:rFonts w:ascii="Arial" w:hAnsi="Arial" w:cs="Arial"/>
          <w:b/>
          <w:sz w:val="22"/>
          <w:szCs w:val="22"/>
        </w:rPr>
      </w:pPr>
      <w:r w:rsidRPr="00A8061E">
        <w:rPr>
          <w:rFonts w:ascii="Arial" w:hAnsi="Arial" w:cs="Arial"/>
          <w:b/>
          <w:sz w:val="22"/>
          <w:szCs w:val="22"/>
        </w:rPr>
        <w:t>Ends</w:t>
      </w:r>
    </w:p>
    <w:sectPr w:rsidR="00C07F3B" w:rsidRPr="00A8061E" w:rsidSect="00B803A3">
      <w:headerReference w:type="first" r:id="rId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6B" w:rsidRDefault="00576C6B" w:rsidP="002E2F8C">
      <w:r>
        <w:separator/>
      </w:r>
    </w:p>
  </w:endnote>
  <w:endnote w:type="continuationSeparator" w:id="0">
    <w:p w:rsidR="00576C6B" w:rsidRDefault="00576C6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6B" w:rsidRDefault="00576C6B" w:rsidP="002E2F8C">
      <w:r>
        <w:separator/>
      </w:r>
    </w:p>
  </w:footnote>
  <w:footnote w:type="continuationSeparator" w:id="0">
    <w:p w:rsidR="00576C6B" w:rsidRDefault="00576C6B"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76C6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02782551"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71309"/>
    <w:multiLevelType w:val="hybridMultilevel"/>
    <w:tmpl w:val="148A3246"/>
    <w:lvl w:ilvl="0" w:tplc="3E6E72B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0650"/>
    <w:rsid w:val="004C5163"/>
    <w:rsid w:val="004C68BF"/>
    <w:rsid w:val="004F5243"/>
    <w:rsid w:val="0050292E"/>
    <w:rsid w:val="00505214"/>
    <w:rsid w:val="0051473C"/>
    <w:rsid w:val="00535A5C"/>
    <w:rsid w:val="00544ECF"/>
    <w:rsid w:val="00546FE4"/>
    <w:rsid w:val="00576141"/>
    <w:rsid w:val="00576C6B"/>
    <w:rsid w:val="00590FCF"/>
    <w:rsid w:val="005A7A54"/>
    <w:rsid w:val="005B2717"/>
    <w:rsid w:val="00633356"/>
    <w:rsid w:val="00644635"/>
    <w:rsid w:val="00646A33"/>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E4819"/>
    <w:rsid w:val="007F3BB1"/>
    <w:rsid w:val="00864808"/>
    <w:rsid w:val="00874709"/>
    <w:rsid w:val="008757C5"/>
    <w:rsid w:val="00881CAC"/>
    <w:rsid w:val="00893A94"/>
    <w:rsid w:val="008D1D65"/>
    <w:rsid w:val="008D3B4D"/>
    <w:rsid w:val="008E2064"/>
    <w:rsid w:val="00910A83"/>
    <w:rsid w:val="009415B6"/>
    <w:rsid w:val="009A119D"/>
    <w:rsid w:val="009B326C"/>
    <w:rsid w:val="009B63D3"/>
    <w:rsid w:val="009F23F0"/>
    <w:rsid w:val="00A32C35"/>
    <w:rsid w:val="00A60348"/>
    <w:rsid w:val="00A8061E"/>
    <w:rsid w:val="00AB10DA"/>
    <w:rsid w:val="00AF0949"/>
    <w:rsid w:val="00B03550"/>
    <w:rsid w:val="00B04F0C"/>
    <w:rsid w:val="00B35AA9"/>
    <w:rsid w:val="00B4011E"/>
    <w:rsid w:val="00B53C11"/>
    <w:rsid w:val="00B61F67"/>
    <w:rsid w:val="00B62B53"/>
    <w:rsid w:val="00B70DAB"/>
    <w:rsid w:val="00B803A3"/>
    <w:rsid w:val="00B869E7"/>
    <w:rsid w:val="00B87FD3"/>
    <w:rsid w:val="00BC75CF"/>
    <w:rsid w:val="00BD65FB"/>
    <w:rsid w:val="00BF3745"/>
    <w:rsid w:val="00C07F3B"/>
    <w:rsid w:val="00C34EC9"/>
    <w:rsid w:val="00C43C73"/>
    <w:rsid w:val="00C44CC2"/>
    <w:rsid w:val="00C47966"/>
    <w:rsid w:val="00C924D1"/>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22D7E"/>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ListParagraph">
    <w:name w:val="List Paragraph"/>
    <w:basedOn w:val="Normal"/>
    <w:uiPriority w:val="34"/>
    <w:qFormat/>
    <w:rsid w:val="00F22D7E"/>
    <w:pPr>
      <w:ind w:left="720"/>
      <w:contextualSpacing/>
    </w:pPr>
  </w:style>
  <w:style w:type="character" w:styleId="Strong">
    <w:name w:val="Strong"/>
    <w:basedOn w:val="DefaultParagraphFont"/>
    <w:uiPriority w:val="22"/>
    <w:qFormat/>
    <w:rsid w:val="00C07F3B"/>
    <w:rPr>
      <w:b/>
      <w:bCs/>
    </w:rPr>
  </w:style>
  <w:style w:type="paragraph" w:styleId="NormalWeb">
    <w:name w:val="Normal (Web)"/>
    <w:basedOn w:val="Normal"/>
    <w:uiPriority w:val="99"/>
    <w:unhideWhenUsed/>
    <w:rsid w:val="00C07F3B"/>
    <w:pPr>
      <w:spacing w:before="180" w:after="18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3DA40-1AED-4B09-9EFA-EA146D5B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Colston Hall and Renishaw join forces to launch Music Tech Lab</vt:lpstr>
    </vt:vector>
  </TitlesOfParts>
  <Company>Renishaw PLC</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Colston Hall and Renishaw join forces to launch Music Tech Lab</dc:title>
  <dc:creator>Renishaw</dc:creator>
  <cp:lastModifiedBy>Katie Hibbitt</cp:lastModifiedBy>
  <cp:revision>4</cp:revision>
  <cp:lastPrinted>2015-09-03T09:37:00Z</cp:lastPrinted>
  <dcterms:created xsi:type="dcterms:W3CDTF">2015-09-03T09:12:00Z</dcterms:created>
  <dcterms:modified xsi:type="dcterms:W3CDTF">2015-09-03T09:49:00Z</dcterms:modified>
</cp:coreProperties>
</file>