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CD" w:rsidRDefault="00DB4A18" w:rsidP="00DB4A18">
      <w:pPr>
        <w:spacing w:line="360" w:lineRule="auto"/>
      </w:pPr>
      <w:r>
        <w:t>For immediate release</w:t>
      </w:r>
    </w:p>
    <w:p w:rsidR="004F373E" w:rsidRDefault="00D51CF2" w:rsidP="00DB4A18">
      <w:pPr>
        <w:spacing w:line="360" w:lineRule="auto"/>
      </w:pPr>
      <w:r>
        <w:t xml:space="preserve">October </w:t>
      </w:r>
      <w:r w:rsidR="004F373E">
        <w:t>2011</w:t>
      </w:r>
    </w:p>
    <w:p w:rsidR="00091B76" w:rsidRDefault="00091B76" w:rsidP="00D05BED">
      <w:pPr>
        <w:spacing w:line="360" w:lineRule="auto"/>
        <w:rPr>
          <w:rFonts w:cs="Helvetica"/>
          <w:b/>
          <w:bCs/>
          <w:color w:val="000000" w:themeColor="text1"/>
          <w:sz w:val="24"/>
          <w:szCs w:val="24"/>
        </w:rPr>
      </w:pPr>
    </w:p>
    <w:p w:rsidR="00091B76" w:rsidRDefault="00091B76" w:rsidP="00D05BED">
      <w:pPr>
        <w:spacing w:line="360" w:lineRule="auto"/>
        <w:rPr>
          <w:rFonts w:cs="Helvetica"/>
          <w:b/>
          <w:bCs/>
          <w:color w:val="000000" w:themeColor="text1"/>
          <w:sz w:val="24"/>
          <w:szCs w:val="24"/>
        </w:rPr>
      </w:pPr>
      <w:r w:rsidRPr="00091B76">
        <w:rPr>
          <w:rFonts w:cs="Helvetica"/>
          <w:b/>
          <w:bCs/>
          <w:color w:val="000000" w:themeColor="text1"/>
          <w:sz w:val="24"/>
          <w:szCs w:val="24"/>
        </w:rPr>
        <w:t>Microspheres - antibiotic carriers for the direct delivery of drugs to wound sites</w:t>
      </w:r>
    </w:p>
    <w:p w:rsidR="00091B76" w:rsidRDefault="00091B76" w:rsidP="00981900">
      <w:pPr>
        <w:spacing w:line="360" w:lineRule="auto"/>
        <w:rPr>
          <w:rFonts w:cs="Helvetica"/>
          <w:b/>
          <w:bCs/>
          <w:sz w:val="22"/>
          <w:szCs w:val="16"/>
        </w:rPr>
      </w:pPr>
    </w:p>
    <w:p w:rsidR="00091B76" w:rsidRDefault="00091B76" w:rsidP="00981900">
      <w:pPr>
        <w:spacing w:line="360" w:lineRule="auto"/>
        <w:rPr>
          <w:rFonts w:cs="Helvetica"/>
          <w:b/>
          <w:bCs/>
          <w:sz w:val="22"/>
          <w:szCs w:val="16"/>
        </w:rPr>
      </w:pPr>
      <w:r w:rsidRPr="00091B76">
        <w:rPr>
          <w:rFonts w:cs="Helvetica"/>
          <w:b/>
          <w:bCs/>
          <w:sz w:val="22"/>
          <w:szCs w:val="16"/>
        </w:rPr>
        <w:t xml:space="preserve">Biodegradable microspheres are ideal drug carriers for antibiotics and for their direct application to sites of </w:t>
      </w:r>
      <w:proofErr w:type="spellStart"/>
      <w:r w:rsidRPr="00091B76">
        <w:rPr>
          <w:rFonts w:cs="Helvetica"/>
          <w:b/>
          <w:bCs/>
          <w:sz w:val="22"/>
          <w:szCs w:val="16"/>
        </w:rPr>
        <w:t>musculo</w:t>
      </w:r>
      <w:proofErr w:type="spellEnd"/>
      <w:r w:rsidRPr="00091B76">
        <w:rPr>
          <w:rFonts w:cs="Helvetica"/>
          <w:b/>
          <w:bCs/>
          <w:sz w:val="22"/>
          <w:szCs w:val="16"/>
        </w:rPr>
        <w:t>-skeletal surgery. Understanding drug carrier formation and drug release efficiency is of paramount importance in optimising the design of drug delivery mechanisms.</w:t>
      </w:r>
    </w:p>
    <w:p w:rsidR="00091B76" w:rsidRDefault="00091B76" w:rsidP="00981900">
      <w:pPr>
        <w:spacing w:line="360" w:lineRule="auto"/>
        <w:rPr>
          <w:rFonts w:cs="Arial"/>
          <w:color w:val="000000" w:themeColor="text1"/>
          <w:sz w:val="22"/>
          <w:szCs w:val="16"/>
        </w:rPr>
      </w:pPr>
      <w:r w:rsidRPr="00091B76">
        <w:rPr>
          <w:rFonts w:cs="Arial"/>
          <w:color w:val="000000" w:themeColor="text1"/>
          <w:sz w:val="22"/>
          <w:szCs w:val="16"/>
        </w:rPr>
        <w:t xml:space="preserve">Stringent sterilisation and </w:t>
      </w:r>
      <w:proofErr w:type="spellStart"/>
      <w:r w:rsidRPr="00091B76">
        <w:rPr>
          <w:rFonts w:cs="Arial"/>
          <w:color w:val="000000" w:themeColor="text1"/>
          <w:sz w:val="22"/>
          <w:szCs w:val="16"/>
        </w:rPr>
        <w:t>aseptical</w:t>
      </w:r>
      <w:proofErr w:type="spellEnd"/>
      <w:r w:rsidRPr="00091B76">
        <w:rPr>
          <w:rFonts w:cs="Arial"/>
          <w:color w:val="000000" w:themeColor="text1"/>
          <w:sz w:val="22"/>
          <w:szCs w:val="16"/>
        </w:rPr>
        <w:t xml:space="preserve"> environments are required during surgery to prevent microbial infection of the wound. Correct identification of pathogens allows the effective prevention and treatment of infection through the administration of appropriate antibiotics. Antibiotics such as </w:t>
      </w:r>
      <w:proofErr w:type="spellStart"/>
      <w:r w:rsidRPr="00091B76">
        <w:rPr>
          <w:rFonts w:cs="Arial"/>
          <w:color w:val="000000" w:themeColor="text1"/>
          <w:sz w:val="22"/>
          <w:szCs w:val="16"/>
        </w:rPr>
        <w:t>fusidic</w:t>
      </w:r>
      <w:proofErr w:type="spellEnd"/>
      <w:r w:rsidRPr="00091B76">
        <w:rPr>
          <w:rFonts w:cs="Arial"/>
          <w:color w:val="000000" w:themeColor="text1"/>
          <w:sz w:val="22"/>
          <w:szCs w:val="16"/>
        </w:rPr>
        <w:t xml:space="preserve"> acid (FA) are highly effective against </w:t>
      </w:r>
      <w:r w:rsidRPr="00091B76">
        <w:rPr>
          <w:rFonts w:cs="Arial"/>
          <w:i/>
          <w:color w:val="000000" w:themeColor="text1"/>
          <w:sz w:val="22"/>
          <w:szCs w:val="16"/>
        </w:rPr>
        <w:t>Staphylococci</w:t>
      </w:r>
      <w:r w:rsidRPr="00091B76">
        <w:rPr>
          <w:rFonts w:cs="Arial"/>
          <w:color w:val="000000" w:themeColor="text1"/>
          <w:sz w:val="22"/>
          <w:szCs w:val="16"/>
        </w:rPr>
        <w:t>, which commonly cause prosthetic joint infections.</w:t>
      </w:r>
    </w:p>
    <w:p w:rsidR="00091B76" w:rsidRDefault="00091B76" w:rsidP="00981900">
      <w:pPr>
        <w:spacing w:line="360" w:lineRule="auto"/>
        <w:rPr>
          <w:rFonts w:cs="Arial"/>
          <w:color w:val="000000" w:themeColor="text1"/>
          <w:sz w:val="22"/>
          <w:szCs w:val="16"/>
        </w:rPr>
      </w:pPr>
      <w:r w:rsidRPr="00091B76">
        <w:rPr>
          <w:rFonts w:cs="Arial"/>
          <w:color w:val="000000" w:themeColor="text1"/>
          <w:sz w:val="22"/>
          <w:szCs w:val="16"/>
        </w:rPr>
        <w:t>Systemic delivery (indirectly to the site of treatment via blood stream or digestive system) of FA risks complications including the lack of blood vessels in some wound areas, as well as systemic side effects such as nausea and stomach pain. Research has shown that direct application of antibiotics to surgical sites offers significant advantages over systemic delivery; not only can higher tissue concentration levels and prolonged drug delivery be achieved, systemic side effects can simultaneously be avoided.</w:t>
      </w:r>
    </w:p>
    <w:p w:rsidR="00091B76" w:rsidRDefault="00091B76" w:rsidP="00091B76">
      <w:pPr>
        <w:spacing w:line="360" w:lineRule="auto"/>
        <w:rPr>
          <w:rFonts w:cs="Arial"/>
          <w:color w:val="000000" w:themeColor="text1"/>
          <w:sz w:val="22"/>
          <w:szCs w:val="16"/>
        </w:rPr>
      </w:pPr>
      <w:proofErr w:type="spellStart"/>
      <w:proofErr w:type="gramStart"/>
      <w:r w:rsidRPr="00091B76">
        <w:rPr>
          <w:rFonts w:cs="Arial"/>
          <w:color w:val="000000" w:themeColor="text1"/>
          <w:sz w:val="22"/>
          <w:szCs w:val="16"/>
        </w:rPr>
        <w:t>inVia</w:t>
      </w:r>
      <w:proofErr w:type="spellEnd"/>
      <w:proofErr w:type="gramEnd"/>
      <w:r w:rsidRPr="00091B76">
        <w:rPr>
          <w:rFonts w:cs="Arial"/>
          <w:color w:val="000000" w:themeColor="text1"/>
          <w:sz w:val="22"/>
          <w:szCs w:val="16"/>
        </w:rPr>
        <w:t xml:space="preserve"> </w:t>
      </w:r>
      <w:proofErr w:type="spellStart"/>
      <w:r w:rsidRPr="00091B76">
        <w:rPr>
          <w:rFonts w:cs="Arial"/>
          <w:color w:val="000000" w:themeColor="text1"/>
          <w:sz w:val="22"/>
          <w:szCs w:val="16"/>
        </w:rPr>
        <w:t>StreamLine</w:t>
      </w:r>
      <w:proofErr w:type="spellEnd"/>
      <w:r w:rsidRPr="00091B76">
        <w:rPr>
          <w:rFonts w:cs="Arial"/>
          <w:color w:val="000000" w:themeColor="text1"/>
          <w:sz w:val="22"/>
          <w:szCs w:val="16"/>
        </w:rPr>
        <w:t xml:space="preserve"> Plus™ Raman imaging was used to characterise FA-loaded microspheres constructed of different matrix materials – poly(DL-lactic-co-glycolic acid) (PLGA), poly(L-lactic acid) (PLLA) and poly (3-hydroxybutyric acid-co-3-hydroxyvaleric acid) (PHBV),</w:t>
      </w:r>
      <w:r>
        <w:rPr>
          <w:rFonts w:cs="Arial"/>
          <w:color w:val="000000" w:themeColor="text1"/>
          <w:sz w:val="22"/>
          <w:szCs w:val="16"/>
        </w:rPr>
        <w:t xml:space="preserve"> </w:t>
      </w:r>
      <w:r w:rsidRPr="00091B76">
        <w:rPr>
          <w:rFonts w:cs="Arial"/>
          <w:color w:val="000000" w:themeColor="text1"/>
          <w:sz w:val="22"/>
          <w:szCs w:val="16"/>
        </w:rPr>
        <w:t>to gain an understanding of the drug delivery mechanism.</w:t>
      </w:r>
    </w:p>
    <w:p w:rsidR="00091B76" w:rsidRDefault="00091B76" w:rsidP="00981900">
      <w:pPr>
        <w:spacing w:line="360" w:lineRule="auto"/>
        <w:rPr>
          <w:rFonts w:cs="Arial"/>
          <w:color w:val="000000" w:themeColor="text1"/>
          <w:sz w:val="22"/>
          <w:szCs w:val="16"/>
        </w:rPr>
      </w:pPr>
      <w:r w:rsidRPr="00091B76">
        <w:rPr>
          <w:rFonts w:cs="Arial"/>
          <w:color w:val="000000" w:themeColor="text1"/>
          <w:sz w:val="22"/>
          <w:szCs w:val="16"/>
        </w:rPr>
        <w:t>The Raman images show the FA micro-domains in microspheres of the selected materials. Further investigation on the drug release efficacy of these microspheres will provide information for optimising the design of drug vehicles.</w:t>
      </w:r>
    </w:p>
    <w:p w:rsidR="00091B76" w:rsidRDefault="00091B76" w:rsidP="00981900">
      <w:pPr>
        <w:spacing w:line="360" w:lineRule="auto"/>
        <w:rPr>
          <w:rFonts w:cs="Helvetica"/>
          <w:b/>
          <w:color w:val="000000" w:themeColor="text1"/>
          <w:sz w:val="22"/>
          <w:szCs w:val="14"/>
        </w:rPr>
      </w:pPr>
      <w:r w:rsidRPr="00091B76">
        <w:rPr>
          <w:rFonts w:cs="Helvetica"/>
          <w:b/>
          <w:color w:val="000000" w:themeColor="text1"/>
          <w:sz w:val="22"/>
          <w:szCs w:val="14"/>
        </w:rPr>
        <w:lastRenderedPageBreak/>
        <w:t>Acknowledgement</w:t>
      </w:r>
      <w:r>
        <w:rPr>
          <w:rFonts w:cs="Helvetica"/>
          <w:b/>
          <w:color w:val="000000" w:themeColor="text1"/>
          <w:sz w:val="22"/>
          <w:szCs w:val="14"/>
        </w:rPr>
        <w:t>:</w:t>
      </w:r>
      <w:r w:rsidRPr="00981900">
        <w:rPr>
          <w:rFonts w:cs="Helvetica"/>
          <w:color w:val="000000" w:themeColor="text1"/>
          <w:sz w:val="22"/>
          <w:szCs w:val="14"/>
        </w:rPr>
        <w:t xml:space="preserve"> </w:t>
      </w:r>
      <w:r w:rsidRPr="00091B76">
        <w:rPr>
          <w:rFonts w:cs="Helvetica"/>
          <w:color w:val="000000" w:themeColor="text1"/>
          <w:sz w:val="22"/>
          <w:szCs w:val="14"/>
        </w:rPr>
        <w:t xml:space="preserve">C. Yang, S. Gilchrist and H. Burt, Division of Pharmaceutics &amp; </w:t>
      </w:r>
      <w:proofErr w:type="spellStart"/>
      <w:r w:rsidRPr="00091B76">
        <w:rPr>
          <w:rFonts w:cs="Helvetica"/>
          <w:color w:val="000000" w:themeColor="text1"/>
          <w:sz w:val="22"/>
          <w:szCs w:val="14"/>
        </w:rPr>
        <w:t>Biopharmaceutics</w:t>
      </w:r>
      <w:proofErr w:type="spellEnd"/>
      <w:r w:rsidRPr="00091B76">
        <w:rPr>
          <w:rFonts w:cs="Helvetica"/>
          <w:color w:val="000000" w:themeColor="text1"/>
          <w:sz w:val="22"/>
          <w:szCs w:val="14"/>
        </w:rPr>
        <w:t>, Faculty of Pharmaceutical Science, The University of British Columbia, Vancouver, BC, Canada.</w:t>
      </w:r>
    </w:p>
    <w:p w:rsidR="00091B76" w:rsidRDefault="00091B76" w:rsidP="00981900">
      <w:pPr>
        <w:spacing w:line="360" w:lineRule="auto"/>
        <w:rPr>
          <w:rFonts w:cs="Helvetica"/>
          <w:b/>
          <w:color w:val="000000" w:themeColor="text1"/>
          <w:sz w:val="22"/>
          <w:szCs w:val="14"/>
        </w:rPr>
      </w:pPr>
    </w:p>
    <w:p w:rsidR="00981900" w:rsidRDefault="00981900" w:rsidP="00981900">
      <w:pPr>
        <w:spacing w:line="360" w:lineRule="auto"/>
        <w:rPr>
          <w:rFonts w:cs="Helvetica"/>
          <w:color w:val="000000" w:themeColor="text1"/>
          <w:sz w:val="22"/>
          <w:szCs w:val="14"/>
        </w:rPr>
      </w:pPr>
      <w:r w:rsidRPr="00981900">
        <w:rPr>
          <w:rFonts w:cs="Helvetica"/>
          <w:b/>
          <w:color w:val="000000" w:themeColor="text1"/>
          <w:sz w:val="22"/>
          <w:szCs w:val="14"/>
        </w:rPr>
        <w:t>Figure</w:t>
      </w:r>
      <w:r w:rsidRPr="00981900">
        <w:rPr>
          <w:rFonts w:cs="Helvetica"/>
          <w:color w:val="000000" w:themeColor="text1"/>
          <w:sz w:val="22"/>
          <w:szCs w:val="14"/>
        </w:rPr>
        <w:t xml:space="preserve"> - </w:t>
      </w:r>
      <w:proofErr w:type="spellStart"/>
      <w:r w:rsidR="00091B76" w:rsidRPr="00091B76">
        <w:rPr>
          <w:rFonts w:cs="Helvetica"/>
          <w:color w:val="000000" w:themeColor="text1"/>
          <w:sz w:val="22"/>
          <w:szCs w:val="14"/>
        </w:rPr>
        <w:t>inVia</w:t>
      </w:r>
      <w:proofErr w:type="spellEnd"/>
      <w:r w:rsidR="00091B76" w:rsidRPr="00091B76">
        <w:rPr>
          <w:rFonts w:cs="Helvetica"/>
          <w:color w:val="000000" w:themeColor="text1"/>
          <w:sz w:val="22"/>
          <w:szCs w:val="14"/>
        </w:rPr>
        <w:t xml:space="preserve"> </w:t>
      </w:r>
      <w:proofErr w:type="spellStart"/>
      <w:r w:rsidR="00091B76" w:rsidRPr="00091B76">
        <w:rPr>
          <w:rFonts w:cs="Helvetica"/>
          <w:color w:val="000000" w:themeColor="text1"/>
          <w:sz w:val="22"/>
          <w:szCs w:val="14"/>
        </w:rPr>
        <w:t>StreamLine</w:t>
      </w:r>
      <w:proofErr w:type="spellEnd"/>
      <w:r w:rsidR="00091B76" w:rsidRPr="00091B76">
        <w:rPr>
          <w:rFonts w:cs="Helvetica"/>
          <w:color w:val="000000" w:themeColor="text1"/>
          <w:sz w:val="22"/>
          <w:szCs w:val="14"/>
        </w:rPr>
        <w:t xml:space="preserve"> Plus™ Raman images show that whilst FA is confined in the micro domains, ubiquitous distribution of the microsphere polymer material was detected.</w:t>
      </w:r>
    </w:p>
    <w:p w:rsidR="00091B76" w:rsidRDefault="00091B76" w:rsidP="00981900">
      <w:pPr>
        <w:spacing w:line="360" w:lineRule="auto"/>
        <w:rPr>
          <w:rFonts w:cs="Arial"/>
          <w:bCs/>
          <w:color w:val="000000" w:themeColor="text1"/>
          <w:sz w:val="22"/>
          <w:szCs w:val="22"/>
        </w:rPr>
      </w:pPr>
    </w:p>
    <w:p w:rsidR="00D05BED" w:rsidRDefault="00D05BED" w:rsidP="00981900">
      <w:pPr>
        <w:spacing w:line="360" w:lineRule="auto"/>
        <w:rPr>
          <w:rFonts w:cs="Arial"/>
          <w:bCs/>
          <w:color w:val="000000" w:themeColor="text1"/>
          <w:sz w:val="22"/>
          <w:szCs w:val="22"/>
        </w:rPr>
      </w:pPr>
      <w:r w:rsidRPr="00981900">
        <w:rPr>
          <w:rFonts w:cs="Arial"/>
          <w:bCs/>
          <w:color w:val="000000" w:themeColor="text1"/>
          <w:sz w:val="22"/>
          <w:szCs w:val="22"/>
        </w:rPr>
        <w:t xml:space="preserve">For further information on Raman Spectroscopy visit </w:t>
      </w:r>
      <w:hyperlink r:id="rId8" w:history="1">
        <w:r w:rsidR="00091B76" w:rsidRPr="00F33E3C">
          <w:rPr>
            <w:rStyle w:val="Hyperlink"/>
            <w:rFonts w:cs="Arial"/>
            <w:bCs/>
            <w:sz w:val="22"/>
            <w:szCs w:val="22"/>
          </w:rPr>
          <w:t>www.renishaw.com/raman</w:t>
        </w:r>
      </w:hyperlink>
    </w:p>
    <w:p w:rsidR="00091B76" w:rsidRPr="00981900" w:rsidRDefault="00091B76" w:rsidP="00981900">
      <w:pPr>
        <w:spacing w:line="360" w:lineRule="auto"/>
        <w:rPr>
          <w:rFonts w:cs="Arial"/>
          <w:bCs/>
          <w:color w:val="000000" w:themeColor="text1"/>
          <w:sz w:val="22"/>
          <w:szCs w:val="22"/>
        </w:rPr>
      </w:pPr>
    </w:p>
    <w:p w:rsidR="00792A42" w:rsidRDefault="00232E4B" w:rsidP="00D05BED">
      <w:pPr>
        <w:spacing w:line="360" w:lineRule="auto"/>
        <w:jc w:val="center"/>
      </w:pPr>
      <w:r>
        <w:rPr>
          <w:rFonts w:cs="Arial"/>
          <w:b/>
        </w:rPr>
        <w:t>Ends</w:t>
      </w:r>
    </w:p>
    <w:p w:rsidR="00091B76" w:rsidRDefault="00091B76" w:rsidP="00A4158E">
      <w:pPr>
        <w:spacing w:line="240" w:lineRule="auto"/>
      </w:pPr>
    </w:p>
    <w:p w:rsidR="00B146A2" w:rsidRDefault="00A4158E" w:rsidP="00A4158E">
      <w:pPr>
        <w:spacing w:line="240" w:lineRule="auto"/>
      </w:pPr>
      <w:r>
        <w:t>For further information p</w:t>
      </w:r>
      <w:r w:rsidR="00B146A2">
        <w:t>lease contact:</w:t>
      </w:r>
    </w:p>
    <w:tbl>
      <w:tblPr>
        <w:tblW w:w="0" w:type="auto"/>
        <w:tblLook w:val="01E0"/>
      </w:tblPr>
      <w:tblGrid>
        <w:gridCol w:w="4646"/>
        <w:gridCol w:w="4646"/>
      </w:tblGrid>
      <w:tr w:rsidR="00CE09ED" w:rsidTr="004D1C02">
        <w:tc>
          <w:tcPr>
            <w:tcW w:w="4646" w:type="dxa"/>
          </w:tcPr>
          <w:p w:rsidR="00CE09ED" w:rsidRDefault="00DB1A44" w:rsidP="00A4158E">
            <w:pPr>
              <w:spacing w:line="240" w:lineRule="auto"/>
            </w:pPr>
            <w:r>
              <w:t xml:space="preserve">Viki </w:t>
            </w:r>
            <w:r w:rsidR="00DB4A18">
              <w:t>Wright</w:t>
            </w:r>
            <w:r w:rsidR="00CE09ED">
              <w:br/>
            </w:r>
            <w:r>
              <w:t>Marketing Communications Manager</w:t>
            </w:r>
            <w:r>
              <w:br/>
            </w:r>
            <w:r w:rsidR="00CE09ED">
              <w:t>Renishaw plc</w:t>
            </w:r>
            <w:r w:rsidR="00CE09ED">
              <w:br/>
              <w:t>Old Town</w:t>
            </w:r>
            <w:r w:rsidR="00CE09ED">
              <w:br/>
              <w:t>Wotton-under-Edge</w:t>
            </w:r>
            <w:r w:rsidR="00CE09ED">
              <w:br/>
              <w:t>Gloucestershire GL12 7DW UK</w:t>
            </w:r>
            <w:r w:rsidR="00CE09ED">
              <w:br/>
              <w:t>Tel: +44 1453 5238</w:t>
            </w:r>
            <w:r>
              <w:t>15</w:t>
            </w:r>
            <w:r w:rsidR="00CE09ED">
              <w:t xml:space="preserve"> (direct)</w:t>
            </w:r>
            <w:r w:rsidR="00CE09ED">
              <w:br/>
              <w:t>Tel: +44 1453 523800 (switchboard)</w:t>
            </w:r>
            <w:r w:rsidR="00CE09ED">
              <w:br/>
              <w:t>Fax: +44 1453 523901</w:t>
            </w:r>
            <w:r w:rsidR="00CE09ED">
              <w:br/>
              <w:t xml:space="preserve">Email: </w:t>
            </w:r>
            <w:hyperlink r:id="rId9" w:history="1">
              <w:r w:rsidR="00DB4A18" w:rsidRPr="002F555D">
                <w:rPr>
                  <w:rStyle w:val="Hyperlink"/>
                </w:rPr>
                <w:t>viki.wright@renishaw.com</w:t>
              </w:r>
            </w:hyperlink>
            <w:r w:rsidR="00CE09ED">
              <w:br/>
            </w:r>
            <w:hyperlink r:id="rId10" w:history="1">
              <w:r w:rsidR="00CE09ED" w:rsidRPr="00436A8F">
                <w:rPr>
                  <w:rStyle w:val="Hyperlink"/>
                </w:rPr>
                <w:t>www.renishaw.com/raman</w:t>
              </w:r>
            </w:hyperlink>
          </w:p>
        </w:tc>
        <w:tc>
          <w:tcPr>
            <w:tcW w:w="4646" w:type="dxa"/>
          </w:tcPr>
          <w:p w:rsidR="00CE09ED" w:rsidRPr="004D1C02" w:rsidRDefault="00CE09ED" w:rsidP="00A4158E">
            <w:pPr>
              <w:spacing w:line="240" w:lineRule="auto"/>
              <w:rPr>
                <w:color w:val="FF0000"/>
              </w:rPr>
            </w:pPr>
          </w:p>
        </w:tc>
      </w:tr>
    </w:tbl>
    <w:p w:rsidR="00CE09ED" w:rsidRDefault="00CE09ED" w:rsidP="00A95510">
      <w:pPr>
        <w:spacing w:line="240" w:lineRule="auto"/>
      </w:pPr>
    </w:p>
    <w:sectPr w:rsidR="00CE09ED" w:rsidSect="00EE3706">
      <w:headerReference w:type="default" r:id="rId11"/>
      <w:headerReference w:type="first" r:id="rId12"/>
      <w:type w:val="continuous"/>
      <w:pgSz w:w="11906" w:h="16838" w:code="9"/>
      <w:pgMar w:top="2240" w:right="1418" w:bottom="1134" w:left="1412" w:header="1134"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2E7" w:rsidRDefault="00A712E7">
      <w:r>
        <w:separator/>
      </w:r>
    </w:p>
  </w:endnote>
  <w:endnote w:type="continuationSeparator" w:id="0">
    <w:p w:rsidR="00A712E7" w:rsidRDefault="00A712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2E7" w:rsidRDefault="00A712E7">
      <w:r>
        <w:separator/>
      </w:r>
    </w:p>
  </w:footnote>
  <w:footnote w:type="continuationSeparator" w:id="0">
    <w:p w:rsidR="00A712E7" w:rsidRDefault="00A71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E7" w:rsidRDefault="00A712E7">
    <w:pPr>
      <w:tabs>
        <w:tab w:val="left" w:pos="2552"/>
        <w:tab w:val="left" w:pos="3119"/>
      </w:tabs>
      <w:spacing w:before="0" w:after="0" w:line="240" w:lineRule="auto"/>
      <w:rPr>
        <w:sz w:val="24"/>
      </w:rPr>
    </w:pPr>
    <w:r>
      <w:rPr>
        <w:noProof/>
        <w:sz w:val="16"/>
      </w:rPr>
      <w:drawing>
        <wp:anchor distT="0" distB="0" distL="114300" distR="114300" simplePos="0" relativeHeight="251659264" behindDoc="0" locked="0" layoutInCell="0" allowOverlap="1">
          <wp:simplePos x="0" y="0"/>
          <wp:positionH relativeFrom="column">
            <wp:posOffset>4401820</wp:posOffset>
          </wp:positionH>
          <wp:positionV relativeFrom="paragraph">
            <wp:posOffset>-201930</wp:posOffset>
          </wp:positionV>
          <wp:extent cx="2218690" cy="82804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218690" cy="828040"/>
                  </a:xfrm>
                  <a:prstGeom prst="rect">
                    <a:avLst/>
                  </a:prstGeom>
                  <a:noFill/>
                </pic:spPr>
              </pic:pic>
            </a:graphicData>
          </a:graphic>
        </wp:anchor>
      </w:drawing>
    </w:r>
    <w:r w:rsidR="00166AC0" w:rsidRPr="00166AC0">
      <w:rPr>
        <w:noProof/>
        <w:sz w:val="16"/>
      </w:rPr>
      <w:pict>
        <v:line id="_x0000_s2052" style="position:absolute;z-index:251657216;mso-position-horizontal-relative:text;mso-position-vertical-relative:text" from="-49.6pt,.55pt" to="518.9pt,.55pt" o:allowincell="f" stroked="f"/>
      </w:pict>
    </w:r>
    <w:r>
      <w:rPr>
        <w:b/>
        <w:sz w:val="16"/>
      </w:rPr>
      <w:t>News from Renishaw</w:t>
    </w:r>
    <w:r>
      <w:rPr>
        <w:sz w:val="16"/>
      </w:rPr>
      <w:br/>
      <w:t>…/continued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E7" w:rsidRDefault="00A712E7">
    <w:pPr>
      <w:tabs>
        <w:tab w:val="left" w:pos="2552"/>
        <w:tab w:val="left" w:pos="3119"/>
      </w:tabs>
      <w:spacing w:before="0" w:after="0" w:line="240" w:lineRule="auto"/>
      <w:rPr>
        <w:sz w:val="16"/>
      </w:rPr>
    </w:pPr>
    <w:r>
      <w:rPr>
        <w:noProof/>
        <w:sz w:val="16"/>
      </w:rPr>
      <w:drawing>
        <wp:anchor distT="0" distB="0" distL="114300" distR="114300" simplePos="0" relativeHeight="251658240" behindDoc="0" locked="0" layoutInCell="0" allowOverlap="1">
          <wp:simplePos x="0" y="0"/>
          <wp:positionH relativeFrom="column">
            <wp:posOffset>4401820</wp:posOffset>
          </wp:positionH>
          <wp:positionV relativeFrom="paragraph">
            <wp:posOffset>-192405</wp:posOffset>
          </wp:positionV>
          <wp:extent cx="2218690" cy="8280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8690" cy="828040"/>
                  </a:xfrm>
                  <a:prstGeom prst="rect">
                    <a:avLst/>
                  </a:prstGeom>
                  <a:noFill/>
                </pic:spPr>
              </pic:pic>
            </a:graphicData>
          </a:graphic>
        </wp:anchor>
      </w:drawing>
    </w:r>
    <w:r w:rsidR="00166AC0">
      <w:rPr>
        <w:noProof/>
        <w:sz w:val="16"/>
      </w:rPr>
      <w:pict>
        <v:line id="_x0000_s2050" style="position:absolute;z-index:251656192;mso-position-horizontal-relative:text;mso-position-vertical-relative:text" from="-49.6pt,.55pt" to="518.9pt,.55pt" o:allowincell="f" stroked="f"/>
      </w:pict>
    </w:r>
    <w:r>
      <w:rPr>
        <w:b/>
        <w:sz w:val="16"/>
      </w:rPr>
      <w:t>Renishaw plc</w:t>
    </w:r>
  </w:p>
  <w:p w:rsidR="00A712E7" w:rsidRDefault="00A712E7">
    <w:pPr>
      <w:pStyle w:val="Header"/>
      <w:spacing w:before="0" w:after="0" w:line="240" w:lineRule="auto"/>
      <w:rPr>
        <w:sz w:val="16"/>
      </w:rPr>
    </w:pPr>
    <w:r>
      <w:rPr>
        <w:sz w:val="16"/>
      </w:rPr>
      <w:t>Spectroscopy Products Division</w:t>
    </w:r>
  </w:p>
  <w:p w:rsidR="00A712E7" w:rsidRDefault="00A712E7">
    <w:pPr>
      <w:pStyle w:val="Header"/>
      <w:spacing w:before="0" w:after="0" w:line="240" w:lineRule="auto"/>
      <w:rPr>
        <w:sz w:val="16"/>
      </w:rPr>
    </w:pPr>
  </w:p>
  <w:p w:rsidR="00A712E7" w:rsidRDefault="00A712E7">
    <w:pPr>
      <w:pStyle w:val="Header"/>
      <w:spacing w:before="0" w:after="0" w:line="240" w:lineRule="auto"/>
      <w:rPr>
        <w:sz w:val="16"/>
      </w:rPr>
    </w:pPr>
  </w:p>
  <w:p w:rsidR="00A712E7" w:rsidRDefault="00A712E7">
    <w:pPr>
      <w:pStyle w:val="Header"/>
      <w:spacing w:before="0" w:after="0" w:line="240" w:lineRule="auto"/>
      <w:rPr>
        <w:sz w:val="16"/>
      </w:rPr>
    </w:pPr>
  </w:p>
  <w:p w:rsidR="00A712E7" w:rsidRDefault="00A712E7">
    <w:pPr>
      <w:pStyle w:val="Header"/>
      <w:spacing w:before="0" w:after="0" w:line="240" w:lineRule="auto"/>
      <w:rPr>
        <w:sz w:val="16"/>
      </w:rPr>
    </w:pPr>
  </w:p>
  <w:p w:rsidR="00A712E7" w:rsidRDefault="00A712E7">
    <w:pPr>
      <w:pStyle w:val="Header"/>
      <w:spacing w:before="0" w:after="60" w:line="240" w:lineRule="auto"/>
      <w:rPr>
        <w:b/>
      </w:rPr>
    </w:pPr>
    <w:r>
      <w:rPr>
        <w:b/>
        <w:sz w:val="36"/>
      </w:rPr>
      <w:t>News from Renishaw</w:t>
    </w:r>
  </w:p>
  <w:p w:rsidR="00A712E7" w:rsidRDefault="00A712E7">
    <w:pPr>
      <w:pStyle w:val="Header"/>
      <w:spacing w:before="0" w:after="60" w:line="240" w:lineRule="auto"/>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DD34BA"/>
    <w:multiLevelType w:val="hybridMultilevel"/>
    <w:tmpl w:val="6A3AB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F23AE9"/>
    <w:multiLevelType w:val="hybridMultilevel"/>
    <w:tmpl w:val="7220B1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07C41C0"/>
    <w:multiLevelType w:val="singleLevel"/>
    <w:tmpl w:val="BBEA74C2"/>
    <w:lvl w:ilvl="0">
      <w:start w:val="1"/>
      <w:numFmt w:val="decimal"/>
      <w:lvlText w:val="%1."/>
      <w:lvlJc w:val="left"/>
      <w:pPr>
        <w:tabs>
          <w:tab w:val="num" w:pos="360"/>
        </w:tabs>
        <w:ind w:left="360" w:hanging="360"/>
      </w:pPr>
    </w:lvl>
  </w:abstractNum>
  <w:abstractNum w:abstractNumId="14">
    <w:nsid w:val="3DD0248A"/>
    <w:multiLevelType w:val="hybridMultilevel"/>
    <w:tmpl w:val="D9A67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D747F2B"/>
    <w:multiLevelType w:val="hybridMultilevel"/>
    <w:tmpl w:val="42784A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6"/>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8"/>
  <w:defaultTabStop w:val="720"/>
  <w:drawingGridHorizontalSpacing w:val="100"/>
  <w:displayHorizontalDrawingGridEvery w:val="0"/>
  <w:displayVerticalDrawingGridEvery w:val="0"/>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DD1331"/>
    <w:rsid w:val="00014D58"/>
    <w:rsid w:val="00043400"/>
    <w:rsid w:val="000608A8"/>
    <w:rsid w:val="00091B76"/>
    <w:rsid w:val="000978A8"/>
    <w:rsid w:val="000A1250"/>
    <w:rsid w:val="000C1EB6"/>
    <w:rsid w:val="000D64CE"/>
    <w:rsid w:val="00114075"/>
    <w:rsid w:val="00135B24"/>
    <w:rsid w:val="0014160B"/>
    <w:rsid w:val="00147B8B"/>
    <w:rsid w:val="00166AC0"/>
    <w:rsid w:val="00173F93"/>
    <w:rsid w:val="00174470"/>
    <w:rsid w:val="00181298"/>
    <w:rsid w:val="00183991"/>
    <w:rsid w:val="001B048A"/>
    <w:rsid w:val="001B169C"/>
    <w:rsid w:val="001F0337"/>
    <w:rsid w:val="00211B03"/>
    <w:rsid w:val="00225C92"/>
    <w:rsid w:val="00232E4B"/>
    <w:rsid w:val="002425AB"/>
    <w:rsid w:val="00244F59"/>
    <w:rsid w:val="00274207"/>
    <w:rsid w:val="002813E2"/>
    <w:rsid w:val="00283E7C"/>
    <w:rsid w:val="002B122D"/>
    <w:rsid w:val="002B676A"/>
    <w:rsid w:val="002D60CC"/>
    <w:rsid w:val="003038A9"/>
    <w:rsid w:val="0031342A"/>
    <w:rsid w:val="0037014A"/>
    <w:rsid w:val="00376C25"/>
    <w:rsid w:val="00376D0D"/>
    <w:rsid w:val="003A4674"/>
    <w:rsid w:val="003A6CBD"/>
    <w:rsid w:val="004966CA"/>
    <w:rsid w:val="004C3B00"/>
    <w:rsid w:val="004D1C02"/>
    <w:rsid w:val="004F373E"/>
    <w:rsid w:val="005113F2"/>
    <w:rsid w:val="005223BA"/>
    <w:rsid w:val="00522F4B"/>
    <w:rsid w:val="005B226F"/>
    <w:rsid w:val="005B689E"/>
    <w:rsid w:val="005D554A"/>
    <w:rsid w:val="005F74E6"/>
    <w:rsid w:val="00604941"/>
    <w:rsid w:val="00610885"/>
    <w:rsid w:val="00624383"/>
    <w:rsid w:val="0063381B"/>
    <w:rsid w:val="00643C90"/>
    <w:rsid w:val="00683FC1"/>
    <w:rsid w:val="006955DD"/>
    <w:rsid w:val="006964B7"/>
    <w:rsid w:val="006B0F8A"/>
    <w:rsid w:val="006E30D5"/>
    <w:rsid w:val="006E611D"/>
    <w:rsid w:val="006F59A0"/>
    <w:rsid w:val="007379DC"/>
    <w:rsid w:val="00737C91"/>
    <w:rsid w:val="00751440"/>
    <w:rsid w:val="00774AA4"/>
    <w:rsid w:val="00792A42"/>
    <w:rsid w:val="007E1ED1"/>
    <w:rsid w:val="007E2927"/>
    <w:rsid w:val="007E4645"/>
    <w:rsid w:val="008259A0"/>
    <w:rsid w:val="00860941"/>
    <w:rsid w:val="00886B58"/>
    <w:rsid w:val="008B54C8"/>
    <w:rsid w:val="008B7676"/>
    <w:rsid w:val="008C340D"/>
    <w:rsid w:val="008E19F9"/>
    <w:rsid w:val="008E4EE2"/>
    <w:rsid w:val="008E79DE"/>
    <w:rsid w:val="00921006"/>
    <w:rsid w:val="00937BD1"/>
    <w:rsid w:val="00944227"/>
    <w:rsid w:val="00981900"/>
    <w:rsid w:val="00983622"/>
    <w:rsid w:val="00986D79"/>
    <w:rsid w:val="009963C0"/>
    <w:rsid w:val="009B055A"/>
    <w:rsid w:val="009B48BE"/>
    <w:rsid w:val="009C3149"/>
    <w:rsid w:val="009C637C"/>
    <w:rsid w:val="009D2575"/>
    <w:rsid w:val="00A07EDA"/>
    <w:rsid w:val="00A4129B"/>
    <w:rsid w:val="00A4158E"/>
    <w:rsid w:val="00A42FE8"/>
    <w:rsid w:val="00A431AC"/>
    <w:rsid w:val="00A649E7"/>
    <w:rsid w:val="00A712E7"/>
    <w:rsid w:val="00A801C6"/>
    <w:rsid w:val="00A83C65"/>
    <w:rsid w:val="00A95097"/>
    <w:rsid w:val="00A95510"/>
    <w:rsid w:val="00AB4F82"/>
    <w:rsid w:val="00B146A2"/>
    <w:rsid w:val="00B33B6E"/>
    <w:rsid w:val="00B876D1"/>
    <w:rsid w:val="00BA0455"/>
    <w:rsid w:val="00BA0EDE"/>
    <w:rsid w:val="00BA10E2"/>
    <w:rsid w:val="00BA4837"/>
    <w:rsid w:val="00BD0CA7"/>
    <w:rsid w:val="00BE42AD"/>
    <w:rsid w:val="00BF083C"/>
    <w:rsid w:val="00C0703F"/>
    <w:rsid w:val="00C14844"/>
    <w:rsid w:val="00C30FDB"/>
    <w:rsid w:val="00C45BFA"/>
    <w:rsid w:val="00C567EA"/>
    <w:rsid w:val="00C672CD"/>
    <w:rsid w:val="00CA15D3"/>
    <w:rsid w:val="00CA2182"/>
    <w:rsid w:val="00CD23B8"/>
    <w:rsid w:val="00CE09ED"/>
    <w:rsid w:val="00CE1D7B"/>
    <w:rsid w:val="00D05BED"/>
    <w:rsid w:val="00D0610B"/>
    <w:rsid w:val="00D07847"/>
    <w:rsid w:val="00D23793"/>
    <w:rsid w:val="00D51CF2"/>
    <w:rsid w:val="00D84578"/>
    <w:rsid w:val="00DB1A44"/>
    <w:rsid w:val="00DB24C2"/>
    <w:rsid w:val="00DB4A18"/>
    <w:rsid w:val="00DC3C2A"/>
    <w:rsid w:val="00DD1331"/>
    <w:rsid w:val="00E026FA"/>
    <w:rsid w:val="00E044D2"/>
    <w:rsid w:val="00E12D03"/>
    <w:rsid w:val="00E14156"/>
    <w:rsid w:val="00E45055"/>
    <w:rsid w:val="00E527C7"/>
    <w:rsid w:val="00E76D91"/>
    <w:rsid w:val="00E8077C"/>
    <w:rsid w:val="00E82882"/>
    <w:rsid w:val="00E85754"/>
    <w:rsid w:val="00E903C3"/>
    <w:rsid w:val="00EA5EC2"/>
    <w:rsid w:val="00EC0544"/>
    <w:rsid w:val="00ED2305"/>
    <w:rsid w:val="00EE2F30"/>
    <w:rsid w:val="00EE3706"/>
    <w:rsid w:val="00F171E8"/>
    <w:rsid w:val="00F22B20"/>
    <w:rsid w:val="00F26C29"/>
    <w:rsid w:val="00F734E7"/>
    <w:rsid w:val="00FC77A8"/>
    <w:rsid w:val="00FC79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2E7"/>
    <w:pPr>
      <w:spacing w:before="140" w:after="140" w:line="280" w:lineRule="exact"/>
    </w:pPr>
    <w:rPr>
      <w:rFonts w:ascii="Arial" w:hAnsi="Arial"/>
    </w:rPr>
  </w:style>
  <w:style w:type="paragraph" w:styleId="Heading1">
    <w:name w:val="heading 1"/>
    <w:basedOn w:val="Normal"/>
    <w:next w:val="Normal"/>
    <w:qFormat/>
    <w:rsid w:val="003A4674"/>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3A4674"/>
    <w:pPr>
      <w:keepNext/>
      <w:outlineLvl w:val="3"/>
    </w:pPr>
    <w:rPr>
      <w:u w:val="single"/>
    </w:rPr>
  </w:style>
  <w:style w:type="paragraph" w:styleId="Heading5">
    <w:name w:val="heading 5"/>
    <w:basedOn w:val="Normal"/>
    <w:next w:val="Normal"/>
    <w:qFormat/>
    <w:rsid w:val="003A4674"/>
    <w:pPr>
      <w:keepNext/>
      <w:outlineLvl w:val="4"/>
    </w:pPr>
    <w:rPr>
      <w:u w:val="single"/>
    </w:rPr>
  </w:style>
  <w:style w:type="paragraph" w:styleId="Heading6">
    <w:name w:val="heading 6"/>
    <w:basedOn w:val="Normal"/>
    <w:next w:val="Normal"/>
    <w:qFormat/>
    <w:rsid w:val="003A4674"/>
    <w:pPr>
      <w:keepNext/>
      <w:outlineLvl w:val="5"/>
    </w:pPr>
    <w:rPr>
      <w:b/>
      <w:u w:val="single"/>
    </w:rPr>
  </w:style>
  <w:style w:type="paragraph" w:styleId="Heading7">
    <w:name w:val="heading 7"/>
    <w:basedOn w:val="Normal"/>
    <w:next w:val="Normal"/>
    <w:qFormat/>
    <w:rsid w:val="003A4674"/>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674"/>
    <w:pPr>
      <w:tabs>
        <w:tab w:val="center" w:pos="4153"/>
        <w:tab w:val="right" w:pos="8306"/>
      </w:tabs>
    </w:pPr>
  </w:style>
  <w:style w:type="paragraph" w:styleId="Footer">
    <w:name w:val="footer"/>
    <w:basedOn w:val="FootnoteText"/>
    <w:link w:val="FooterChar"/>
    <w:uiPriority w:val="99"/>
    <w:rsid w:val="001F0337"/>
    <w:rPr>
      <w:sz w:val="18"/>
      <w:szCs w:val="18"/>
    </w:rPr>
  </w:style>
  <w:style w:type="character" w:styleId="Strong">
    <w:name w:val="Strong"/>
    <w:basedOn w:val="DefaultParagraphFont"/>
    <w:qFormat/>
    <w:rsid w:val="003A4674"/>
    <w:rPr>
      <w:b/>
    </w:rPr>
  </w:style>
  <w:style w:type="paragraph" w:customStyle="1" w:styleId="Header-Info">
    <w:name w:val="Header - Info"/>
    <w:basedOn w:val="Normal"/>
    <w:rsid w:val="003A4674"/>
    <w:pPr>
      <w:spacing w:before="0" w:after="0" w:line="240" w:lineRule="auto"/>
    </w:pPr>
    <w:rPr>
      <w:b/>
      <w:sz w:val="18"/>
    </w:rPr>
  </w:style>
  <w:style w:type="paragraph" w:customStyle="1" w:styleId="Header-Field">
    <w:name w:val="Header - Field"/>
    <w:basedOn w:val="Header-Info"/>
    <w:rsid w:val="003A4674"/>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
    <w:name w:val="quote"/>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uiPriority w:val="99"/>
    <w:rsid w:val="001F0337"/>
    <w:rPr>
      <w:sz w:val="18"/>
      <w:szCs w:val="18"/>
    </w:rPr>
  </w:style>
  <w:style w:type="table" w:styleId="TableGrid">
    <w:name w:val="Table Grid"/>
    <w:basedOn w:val="TableNormal"/>
    <w:rsid w:val="00CE09ED"/>
    <w:pPr>
      <w:spacing w:before="140" w:after="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D1C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1C02"/>
    <w:rPr>
      <w:rFonts w:ascii="Tahoma" w:hAnsi="Tahoma" w:cs="Tahoma"/>
      <w:sz w:val="16"/>
      <w:szCs w:val="16"/>
      <w:lang w:val="en-GB" w:eastAsia="en-GB"/>
    </w:rPr>
  </w:style>
  <w:style w:type="paragraph" w:styleId="NormalWeb">
    <w:name w:val="Normal (Web)"/>
    <w:basedOn w:val="Normal"/>
    <w:uiPriority w:val="99"/>
    <w:unhideWhenUsed/>
    <w:rsid w:val="00D05BE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rsid w:val="00D05BED"/>
    <w:rPr>
      <w:i/>
      <w:iCs/>
    </w:rPr>
  </w:style>
  <w:style w:type="paragraph" w:customStyle="1" w:styleId="Default">
    <w:name w:val="Default"/>
    <w:rsid w:val="009C3149"/>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9C3149"/>
    <w:pPr>
      <w:spacing w:line="161" w:lineRule="atLeast"/>
    </w:pPr>
    <w:rPr>
      <w:color w:val="auto"/>
    </w:rPr>
  </w:style>
  <w:style w:type="paragraph" w:customStyle="1" w:styleId="Pa1">
    <w:name w:val="Pa1"/>
    <w:basedOn w:val="Default"/>
    <w:next w:val="Default"/>
    <w:uiPriority w:val="99"/>
    <w:rsid w:val="00981900"/>
    <w:pPr>
      <w:spacing w:line="141" w:lineRule="atLeast"/>
    </w:pPr>
    <w:rPr>
      <w:rFonts w:cs="Times New Roman"/>
      <w:color w:val="auto"/>
    </w:rPr>
  </w:style>
  <w:style w:type="character" w:customStyle="1" w:styleId="A5">
    <w:name w:val="A5"/>
    <w:uiPriority w:val="99"/>
    <w:rsid w:val="00981900"/>
    <w:rPr>
      <w:rFonts w:cs="Helvetica"/>
      <w:color w:val="221E1F"/>
      <w:sz w:val="10"/>
      <w:szCs w:val="10"/>
    </w:rPr>
  </w:style>
</w:styles>
</file>

<file path=word/webSettings.xml><?xml version="1.0" encoding="utf-8"?>
<w:webSettings xmlns:r="http://schemas.openxmlformats.org/officeDocument/2006/relationships" xmlns:w="http://schemas.openxmlformats.org/wordprocessingml/2006/main">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 w:id="15920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ram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nishaw.com/raman" TargetMode="External"/><Relationship Id="rId4" Type="http://schemas.openxmlformats.org/officeDocument/2006/relationships/settings" Target="settings.xml"/><Relationship Id="rId9" Type="http://schemas.openxmlformats.org/officeDocument/2006/relationships/hyperlink" Target="mailto:viki.wright@renisha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8862-A5BB-42C0-AB3A-70E5BD59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350</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Microbe identification</vt:lpstr>
    </vt:vector>
  </TitlesOfParts>
  <Company>Barneys</Company>
  <LinksUpToDate>false</LinksUpToDate>
  <CharactersWithSpaces>2749</CharactersWithSpaces>
  <SharedDoc>false</SharedDoc>
  <HLinks>
    <vt:vector size="18" baseType="variant">
      <vt:variant>
        <vt:i4>4915282</vt:i4>
      </vt:variant>
      <vt:variant>
        <vt:i4>6</vt:i4>
      </vt:variant>
      <vt:variant>
        <vt:i4>0</vt:i4>
      </vt:variant>
      <vt:variant>
        <vt:i4>5</vt:i4>
      </vt:variant>
      <vt:variant>
        <vt:lpwstr>http://www.renishaw.com/raman</vt:lpwstr>
      </vt:variant>
      <vt:variant>
        <vt:lpwstr/>
      </vt:variant>
      <vt:variant>
        <vt:i4>8323084</vt:i4>
      </vt:variant>
      <vt:variant>
        <vt:i4>3</vt:i4>
      </vt:variant>
      <vt:variant>
        <vt:i4>0</vt:i4>
      </vt:variant>
      <vt:variant>
        <vt:i4>5</vt:i4>
      </vt:variant>
      <vt:variant>
        <vt:lpwstr>mailto:viki.wright@renishaw.com</vt:lpwstr>
      </vt:variant>
      <vt:variant>
        <vt:lpwstr/>
      </vt:variant>
      <vt:variant>
        <vt:i4>4915282</vt:i4>
      </vt:variant>
      <vt:variant>
        <vt:i4>0</vt:i4>
      </vt:variant>
      <vt:variant>
        <vt:i4>0</vt:i4>
      </vt:variant>
      <vt:variant>
        <vt:i4>5</vt:i4>
      </vt:variant>
      <vt:variant>
        <vt:lpwstr>http://www.renishaw.com/raman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Microbe identification</dc:title>
  <dc:creator>Alan Brooker</dc:creator>
  <dc:description>Final version</dc:description>
  <cp:lastModifiedBy>lp136312</cp:lastModifiedBy>
  <cp:revision>4</cp:revision>
  <cp:lastPrinted>2011-01-27T12:52:00Z</cp:lastPrinted>
  <dcterms:created xsi:type="dcterms:W3CDTF">2011-10-18T09:50:00Z</dcterms:created>
  <dcterms:modified xsi:type="dcterms:W3CDTF">2011-10-18T09:58:00Z</dcterms:modified>
</cp:coreProperties>
</file>