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34838">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03257300" r:id="rId9"/>
        </w:object>
      </w:r>
      <w:r w:rsidR="00AC302B" w:rsidRPr="00FE5A25">
        <w:t xml:space="preserve"> </w:t>
      </w:r>
    </w:p>
    <w:p w14:paraId="4BC69F44" w14:textId="4A707A09" w:rsidR="000D5D2D" w:rsidRPr="00FE5A25" w:rsidRDefault="003F06B0" w:rsidP="0041333E">
      <w:pPr>
        <w:spacing w:line="360" w:lineRule="auto"/>
        <w:ind w:right="565"/>
        <w:rPr>
          <w:rFonts w:cs="Arial"/>
          <w:i/>
          <w:u w:val="single"/>
        </w:rPr>
      </w:pPr>
      <w:r>
        <w:rPr>
          <w:rFonts w:cs="Arial"/>
          <w:i/>
        </w:rPr>
        <w:t xml:space="preserve">          </w:t>
      </w:r>
      <w:r w:rsidR="00840DCB">
        <w:rPr>
          <w:rFonts w:cs="Arial"/>
          <w:i/>
        </w:rPr>
        <w:t>November</w:t>
      </w:r>
      <w:r w:rsidR="00BC6731">
        <w:rPr>
          <w:rFonts w:cs="Arial"/>
          <w:i/>
        </w:rPr>
        <w:t xml:space="preserve"> 201</w:t>
      </w:r>
      <w:r w:rsidR="00EF18DD">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94A4BFE"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6AF596F" w14:textId="77777777" w:rsidR="00EF18DD" w:rsidRPr="00EF18DD" w:rsidRDefault="00EF18DD" w:rsidP="00EF18DD">
      <w:pPr>
        <w:spacing w:line="288" w:lineRule="auto"/>
        <w:ind w:left="562" w:right="562"/>
        <w:contextualSpacing/>
        <w:jc w:val="both"/>
        <w:rPr>
          <w:rFonts w:cs="Arial"/>
          <w:b/>
          <w:bCs/>
          <w:sz w:val="22"/>
          <w:szCs w:val="22"/>
        </w:rPr>
      </w:pPr>
      <w:r w:rsidRPr="00EF18DD">
        <w:rPr>
          <w:rFonts w:cs="Arial"/>
          <w:b/>
          <w:bCs/>
          <w:sz w:val="22"/>
          <w:szCs w:val="22"/>
        </w:rPr>
        <w:t>Renishaw renews sponsorship of Gloucester-Hartpury Women</w:t>
      </w:r>
    </w:p>
    <w:p w14:paraId="1006B6F1" w14:textId="6EBF591D" w:rsidR="00EF18DD" w:rsidRDefault="00A8044A" w:rsidP="00EF18DD">
      <w:pPr>
        <w:spacing w:line="288" w:lineRule="auto"/>
        <w:ind w:left="562" w:right="562"/>
        <w:contextualSpacing/>
        <w:jc w:val="both"/>
        <w:rPr>
          <w:rFonts w:cs="Arial"/>
          <w:bCs/>
          <w:sz w:val="22"/>
          <w:szCs w:val="22"/>
        </w:rPr>
      </w:pPr>
      <w:r>
        <w:rPr>
          <w:rFonts w:cs="Arial"/>
          <w:bCs/>
          <w:sz w:val="22"/>
          <w:szCs w:val="22"/>
        </w:rPr>
        <w:t xml:space="preserve">To continue to challenge gender stereotypes in engineering and rugby, </w:t>
      </w:r>
      <w:hyperlink r:id="rId10" w:history="1">
        <w:r w:rsidR="00EF18DD" w:rsidRPr="0057456A">
          <w:rPr>
            <w:rStyle w:val="Hyperlink"/>
            <w:rFonts w:cs="Arial"/>
            <w:bCs/>
            <w:sz w:val="22"/>
            <w:szCs w:val="22"/>
          </w:rPr>
          <w:t>global engineering company</w:t>
        </w:r>
      </w:hyperlink>
      <w:r w:rsidR="00EF18DD" w:rsidRPr="00EF18DD">
        <w:rPr>
          <w:rFonts w:cs="Arial"/>
          <w:bCs/>
          <w:sz w:val="22"/>
          <w:szCs w:val="22"/>
        </w:rPr>
        <w:t xml:space="preserve"> Renishaw has extended its partnership with Gloucester-Hartpury</w:t>
      </w:r>
      <w:r>
        <w:rPr>
          <w:rFonts w:cs="Arial"/>
          <w:bCs/>
          <w:sz w:val="22"/>
          <w:szCs w:val="22"/>
        </w:rPr>
        <w:t xml:space="preserve"> Women’s Rugby Football Club (WRFC)</w:t>
      </w:r>
      <w:r w:rsidR="00EF18DD" w:rsidRPr="00EF18DD">
        <w:rPr>
          <w:rFonts w:cs="Arial"/>
          <w:bCs/>
          <w:sz w:val="22"/>
          <w:szCs w:val="22"/>
        </w:rPr>
        <w:t>. Renishaw has</w:t>
      </w:r>
      <w:r>
        <w:rPr>
          <w:rFonts w:cs="Arial"/>
          <w:bCs/>
          <w:sz w:val="22"/>
          <w:szCs w:val="22"/>
        </w:rPr>
        <w:t xml:space="preserve"> long supported</w:t>
      </w:r>
      <w:r w:rsidR="00EF18DD" w:rsidRPr="00EF18DD">
        <w:rPr>
          <w:rFonts w:cs="Arial"/>
          <w:bCs/>
          <w:sz w:val="22"/>
          <w:szCs w:val="22"/>
        </w:rPr>
        <w:t xml:space="preserve"> Gloucester Rugby’s initiatives as a community and</w:t>
      </w:r>
      <w:r>
        <w:rPr>
          <w:rFonts w:cs="Arial"/>
          <w:bCs/>
          <w:sz w:val="22"/>
          <w:szCs w:val="22"/>
        </w:rPr>
        <w:t xml:space="preserve"> has</w:t>
      </w:r>
      <w:r w:rsidR="00EF18DD" w:rsidRPr="00EF18DD">
        <w:rPr>
          <w:rFonts w:cs="Arial"/>
          <w:bCs/>
          <w:sz w:val="22"/>
          <w:szCs w:val="22"/>
        </w:rPr>
        <w:t xml:space="preserve"> sponsored </w:t>
      </w:r>
      <w:r>
        <w:rPr>
          <w:rFonts w:cs="Arial"/>
          <w:bCs/>
          <w:sz w:val="22"/>
          <w:szCs w:val="22"/>
        </w:rPr>
        <w:t xml:space="preserve">Gloucester men’s and England international rugby union </w:t>
      </w:r>
      <w:r w:rsidR="00EF18DD" w:rsidRPr="00EF18DD">
        <w:rPr>
          <w:rFonts w:cs="Arial"/>
          <w:bCs/>
          <w:sz w:val="22"/>
          <w:szCs w:val="22"/>
        </w:rPr>
        <w:t>player</w:t>
      </w:r>
      <w:r>
        <w:rPr>
          <w:rFonts w:cs="Arial"/>
          <w:bCs/>
          <w:sz w:val="22"/>
          <w:szCs w:val="22"/>
        </w:rPr>
        <w:t>,</w:t>
      </w:r>
      <w:r w:rsidR="00EF18DD" w:rsidRPr="00EF18DD">
        <w:rPr>
          <w:rFonts w:cs="Arial"/>
          <w:bCs/>
          <w:sz w:val="22"/>
          <w:szCs w:val="22"/>
        </w:rPr>
        <w:t xml:space="preserve"> Ben Morgan, since 2012.</w:t>
      </w:r>
    </w:p>
    <w:p w14:paraId="6DF21E4C" w14:textId="77777777" w:rsidR="00EF18DD" w:rsidRPr="00EF18DD" w:rsidRDefault="00EF18DD" w:rsidP="00EF18DD">
      <w:pPr>
        <w:spacing w:line="288" w:lineRule="auto"/>
        <w:ind w:left="562" w:right="562"/>
        <w:contextualSpacing/>
        <w:jc w:val="both"/>
        <w:rPr>
          <w:rFonts w:cs="Arial"/>
          <w:bCs/>
          <w:sz w:val="22"/>
          <w:szCs w:val="22"/>
        </w:rPr>
      </w:pPr>
    </w:p>
    <w:p w14:paraId="6CA4F731" w14:textId="3864A138" w:rsidR="00EF18DD" w:rsidRDefault="00EF18DD" w:rsidP="00EF18DD">
      <w:pPr>
        <w:spacing w:line="288" w:lineRule="auto"/>
        <w:ind w:left="562" w:right="562"/>
        <w:contextualSpacing/>
        <w:jc w:val="both"/>
        <w:rPr>
          <w:rFonts w:cs="Arial"/>
          <w:bCs/>
          <w:sz w:val="22"/>
          <w:szCs w:val="22"/>
        </w:rPr>
      </w:pPr>
      <w:r w:rsidRPr="00EF18DD">
        <w:rPr>
          <w:rFonts w:cs="Arial"/>
          <w:bCs/>
          <w:sz w:val="22"/>
          <w:szCs w:val="22"/>
        </w:rPr>
        <w:t xml:space="preserve">The </w:t>
      </w:r>
      <w:r w:rsidR="00A8044A">
        <w:rPr>
          <w:rFonts w:cs="Arial"/>
          <w:bCs/>
          <w:sz w:val="22"/>
          <w:szCs w:val="22"/>
        </w:rPr>
        <w:t>Gloucester-Hartpury women’s</w:t>
      </w:r>
      <w:r w:rsidR="00A8044A" w:rsidRPr="00EF18DD">
        <w:rPr>
          <w:rFonts w:cs="Arial"/>
          <w:bCs/>
          <w:sz w:val="22"/>
          <w:szCs w:val="22"/>
        </w:rPr>
        <w:t xml:space="preserve"> </w:t>
      </w:r>
      <w:r w:rsidRPr="00EF18DD">
        <w:rPr>
          <w:rFonts w:cs="Arial"/>
          <w:bCs/>
          <w:sz w:val="22"/>
          <w:szCs w:val="22"/>
        </w:rPr>
        <w:t xml:space="preserve">sponsorship deal means that Renishaw’s logo will be featured on the </w:t>
      </w:r>
      <w:r w:rsidR="00A8044A">
        <w:rPr>
          <w:rFonts w:cs="Arial"/>
          <w:bCs/>
          <w:sz w:val="22"/>
          <w:szCs w:val="22"/>
        </w:rPr>
        <w:t>team’s</w:t>
      </w:r>
      <w:r w:rsidRPr="00EF18DD">
        <w:rPr>
          <w:rFonts w:cs="Arial"/>
          <w:bCs/>
          <w:sz w:val="22"/>
          <w:szCs w:val="22"/>
        </w:rPr>
        <w:t xml:space="preserve"> kit. The company will also have signs at Kingsholm stadium and contribute to a new digital content project.</w:t>
      </w:r>
    </w:p>
    <w:p w14:paraId="06B1A59F" w14:textId="77777777" w:rsidR="00EF18DD" w:rsidRPr="00EF18DD" w:rsidRDefault="00EF18DD" w:rsidP="00EF18DD">
      <w:pPr>
        <w:spacing w:line="288" w:lineRule="auto"/>
        <w:ind w:left="562" w:right="562"/>
        <w:contextualSpacing/>
        <w:jc w:val="both"/>
        <w:rPr>
          <w:rFonts w:cs="Arial"/>
          <w:bCs/>
          <w:sz w:val="22"/>
          <w:szCs w:val="22"/>
        </w:rPr>
      </w:pPr>
    </w:p>
    <w:p w14:paraId="0FAC031F" w14:textId="0938064E" w:rsidR="00EF18DD" w:rsidRDefault="00EF18DD" w:rsidP="00EF18DD">
      <w:pPr>
        <w:spacing w:line="288" w:lineRule="auto"/>
        <w:ind w:left="562" w:right="562"/>
        <w:contextualSpacing/>
        <w:jc w:val="both"/>
        <w:rPr>
          <w:rFonts w:cs="Arial"/>
          <w:bCs/>
          <w:sz w:val="22"/>
          <w:szCs w:val="22"/>
        </w:rPr>
      </w:pPr>
      <w:r w:rsidRPr="00EF18DD">
        <w:rPr>
          <w:rFonts w:cs="Arial"/>
          <w:bCs/>
          <w:sz w:val="22"/>
          <w:szCs w:val="22"/>
        </w:rPr>
        <w:t xml:space="preserve">Renishaw’s extended support of Gloucester Rugby builds on previous </w:t>
      </w:r>
      <w:r w:rsidR="00840DCB">
        <w:rPr>
          <w:rFonts w:cs="Arial"/>
          <w:bCs/>
          <w:sz w:val="22"/>
          <w:szCs w:val="22"/>
        </w:rPr>
        <w:t xml:space="preserve">joint community initiatives with </w:t>
      </w:r>
      <w:r w:rsidRPr="00EF18DD">
        <w:rPr>
          <w:rFonts w:cs="Arial"/>
          <w:bCs/>
          <w:sz w:val="22"/>
          <w:szCs w:val="22"/>
        </w:rPr>
        <w:t>the club</w:t>
      </w:r>
      <w:r w:rsidR="00840DCB">
        <w:rPr>
          <w:rFonts w:cs="Arial"/>
          <w:bCs/>
          <w:sz w:val="22"/>
          <w:szCs w:val="22"/>
        </w:rPr>
        <w:t xml:space="preserve">, including </w:t>
      </w:r>
      <w:r w:rsidR="00A8044A">
        <w:rPr>
          <w:rFonts w:cs="Arial"/>
          <w:bCs/>
          <w:sz w:val="22"/>
          <w:szCs w:val="22"/>
        </w:rPr>
        <w:t xml:space="preserve"> </w:t>
      </w:r>
      <w:r w:rsidRPr="00EF18DD">
        <w:rPr>
          <w:rFonts w:cs="Arial"/>
          <w:bCs/>
          <w:sz w:val="22"/>
          <w:szCs w:val="22"/>
        </w:rPr>
        <w:t>a free rugby open day for girls aged ten to 18, where attendees were introduced to</w:t>
      </w:r>
      <w:r w:rsidR="00A8044A">
        <w:rPr>
          <w:rFonts w:cs="Arial"/>
          <w:bCs/>
          <w:sz w:val="22"/>
          <w:szCs w:val="22"/>
        </w:rPr>
        <w:t xml:space="preserve"> opportunities in both</w:t>
      </w:r>
      <w:r w:rsidRPr="00EF18DD">
        <w:rPr>
          <w:rFonts w:cs="Arial"/>
          <w:bCs/>
          <w:sz w:val="22"/>
          <w:szCs w:val="22"/>
        </w:rPr>
        <w:t xml:space="preserve"> rugby and engineering</w:t>
      </w:r>
      <w:r w:rsidR="00A8044A">
        <w:rPr>
          <w:rFonts w:cs="Arial"/>
          <w:bCs/>
          <w:sz w:val="22"/>
          <w:szCs w:val="22"/>
        </w:rPr>
        <w:t>.</w:t>
      </w:r>
    </w:p>
    <w:p w14:paraId="66EA0B3E" w14:textId="77777777" w:rsidR="00EF18DD" w:rsidRPr="00EF18DD" w:rsidRDefault="00EF18DD" w:rsidP="00EF18DD">
      <w:pPr>
        <w:spacing w:line="288" w:lineRule="auto"/>
        <w:ind w:left="562" w:right="562"/>
        <w:contextualSpacing/>
        <w:jc w:val="both"/>
        <w:rPr>
          <w:rFonts w:cs="Arial"/>
          <w:bCs/>
          <w:sz w:val="22"/>
          <w:szCs w:val="22"/>
        </w:rPr>
      </w:pPr>
    </w:p>
    <w:p w14:paraId="55007A87" w14:textId="1B9EB27C" w:rsidR="00EF18DD" w:rsidRDefault="00EF18DD" w:rsidP="00EF18DD">
      <w:pPr>
        <w:spacing w:line="288" w:lineRule="auto"/>
        <w:ind w:left="562" w:right="562"/>
        <w:contextualSpacing/>
        <w:jc w:val="both"/>
        <w:rPr>
          <w:rFonts w:cs="Arial"/>
          <w:bCs/>
          <w:sz w:val="22"/>
          <w:szCs w:val="22"/>
        </w:rPr>
      </w:pPr>
      <w:r w:rsidRPr="00EF18DD">
        <w:rPr>
          <w:rFonts w:cs="Arial"/>
          <w:bCs/>
          <w:sz w:val="22"/>
          <w:szCs w:val="22"/>
        </w:rPr>
        <w:t>Women’s rugby is one of the fastest growing female sports, with 30,000</w:t>
      </w:r>
      <w:r w:rsidR="00A8044A">
        <w:rPr>
          <w:rFonts w:cs="Arial"/>
          <w:bCs/>
          <w:sz w:val="22"/>
          <w:szCs w:val="22"/>
        </w:rPr>
        <w:t xml:space="preserve"> women now</w:t>
      </w:r>
      <w:r w:rsidRPr="00EF18DD">
        <w:rPr>
          <w:rFonts w:cs="Arial"/>
          <w:bCs/>
          <w:sz w:val="22"/>
          <w:szCs w:val="22"/>
        </w:rPr>
        <w:t xml:space="preserve"> playing regularly at a club</w:t>
      </w:r>
      <w:r w:rsidR="00A8044A">
        <w:rPr>
          <w:rFonts w:cs="Arial"/>
          <w:bCs/>
          <w:sz w:val="22"/>
          <w:szCs w:val="22"/>
        </w:rPr>
        <w:t xml:space="preserve"> —</w:t>
      </w:r>
      <w:r w:rsidRPr="00EF18DD">
        <w:rPr>
          <w:rFonts w:cs="Arial"/>
          <w:bCs/>
          <w:sz w:val="22"/>
          <w:szCs w:val="22"/>
        </w:rPr>
        <w:t xml:space="preserve"> twice as many as in 2014. After this rapid growth, </w:t>
      </w:r>
      <w:r w:rsidR="00A8044A">
        <w:rPr>
          <w:rFonts w:cs="Arial"/>
          <w:bCs/>
          <w:sz w:val="22"/>
          <w:szCs w:val="22"/>
        </w:rPr>
        <w:t>women</w:t>
      </w:r>
      <w:r w:rsidR="00A8044A" w:rsidRPr="00EF18DD">
        <w:rPr>
          <w:rFonts w:cs="Arial"/>
          <w:bCs/>
          <w:sz w:val="22"/>
          <w:szCs w:val="22"/>
        </w:rPr>
        <w:t xml:space="preserve"> </w:t>
      </w:r>
      <w:r w:rsidRPr="00EF18DD">
        <w:rPr>
          <w:rFonts w:cs="Arial"/>
          <w:bCs/>
          <w:sz w:val="22"/>
          <w:szCs w:val="22"/>
        </w:rPr>
        <w:t xml:space="preserve">now make up a quarter of </w:t>
      </w:r>
      <w:r w:rsidR="00A8044A">
        <w:rPr>
          <w:rFonts w:cs="Arial"/>
          <w:bCs/>
          <w:sz w:val="22"/>
          <w:szCs w:val="22"/>
        </w:rPr>
        <w:t xml:space="preserve">total </w:t>
      </w:r>
      <w:r w:rsidRPr="00EF18DD">
        <w:rPr>
          <w:rFonts w:cs="Arial"/>
          <w:bCs/>
          <w:sz w:val="22"/>
          <w:szCs w:val="22"/>
        </w:rPr>
        <w:t xml:space="preserve">players worldwide. </w:t>
      </w:r>
    </w:p>
    <w:p w14:paraId="0D3380DA" w14:textId="77777777" w:rsidR="00EF18DD" w:rsidRPr="00EF18DD" w:rsidRDefault="00EF18DD" w:rsidP="00EF18DD">
      <w:pPr>
        <w:spacing w:line="288" w:lineRule="auto"/>
        <w:ind w:left="562" w:right="562"/>
        <w:contextualSpacing/>
        <w:jc w:val="both"/>
        <w:rPr>
          <w:rFonts w:cs="Arial"/>
          <w:bCs/>
          <w:sz w:val="22"/>
          <w:szCs w:val="22"/>
        </w:rPr>
      </w:pPr>
    </w:p>
    <w:p w14:paraId="0E6964B6" w14:textId="4BB62853" w:rsidR="00EF18DD" w:rsidRDefault="00EF18DD" w:rsidP="00EF18DD">
      <w:pPr>
        <w:spacing w:line="288" w:lineRule="auto"/>
        <w:ind w:left="562" w:right="562"/>
        <w:contextualSpacing/>
        <w:jc w:val="both"/>
        <w:rPr>
          <w:rFonts w:cs="Arial"/>
          <w:bCs/>
          <w:sz w:val="22"/>
          <w:szCs w:val="22"/>
        </w:rPr>
      </w:pPr>
      <w:r w:rsidRPr="00EF18DD">
        <w:rPr>
          <w:rFonts w:cs="Arial"/>
          <w:bCs/>
          <w:sz w:val="22"/>
          <w:szCs w:val="22"/>
        </w:rPr>
        <w:t xml:space="preserve">“Renishaw is committed to developing skills in the </w:t>
      </w:r>
      <w:r w:rsidR="00A8044A">
        <w:rPr>
          <w:rFonts w:cs="Arial"/>
          <w:bCs/>
          <w:sz w:val="22"/>
          <w:szCs w:val="22"/>
        </w:rPr>
        <w:t xml:space="preserve">Gloucester </w:t>
      </w:r>
      <w:r w:rsidRPr="00EF18DD">
        <w:rPr>
          <w:rFonts w:cs="Arial"/>
          <w:bCs/>
          <w:sz w:val="22"/>
          <w:szCs w:val="22"/>
        </w:rPr>
        <w:t>region, both in rugby and in engineering,” explained Chris Pockett, Head of Communications at Renishaw. “</w:t>
      </w:r>
      <w:r w:rsidR="00840DCB">
        <w:rPr>
          <w:rFonts w:cs="Arial"/>
          <w:bCs/>
          <w:sz w:val="22"/>
          <w:szCs w:val="22"/>
        </w:rPr>
        <w:t>We</w:t>
      </w:r>
      <w:r w:rsidRPr="00EF18DD">
        <w:rPr>
          <w:rFonts w:cs="Arial"/>
          <w:bCs/>
          <w:sz w:val="22"/>
          <w:szCs w:val="22"/>
        </w:rPr>
        <w:t xml:space="preserve"> successfully recruit a large number of apprentices and graduates from the region and run an extensive education outreach programme to encourage young people, particularly girls, </w:t>
      </w:r>
      <w:r w:rsidR="00A8044A">
        <w:rPr>
          <w:rFonts w:cs="Arial"/>
          <w:bCs/>
          <w:sz w:val="22"/>
          <w:szCs w:val="22"/>
        </w:rPr>
        <w:t>to consider</w:t>
      </w:r>
      <w:r w:rsidR="00A8044A" w:rsidRPr="00EF18DD">
        <w:rPr>
          <w:rFonts w:cs="Arial"/>
          <w:bCs/>
          <w:sz w:val="22"/>
          <w:szCs w:val="22"/>
        </w:rPr>
        <w:t xml:space="preserve"> </w:t>
      </w:r>
      <w:r w:rsidRPr="00EF18DD">
        <w:rPr>
          <w:rFonts w:cs="Arial"/>
          <w:bCs/>
          <w:sz w:val="22"/>
          <w:szCs w:val="22"/>
        </w:rPr>
        <w:t>engineering</w:t>
      </w:r>
      <w:r w:rsidR="00A8044A">
        <w:rPr>
          <w:rFonts w:cs="Arial"/>
          <w:bCs/>
          <w:sz w:val="22"/>
          <w:szCs w:val="22"/>
        </w:rPr>
        <w:t xml:space="preserve"> as a career</w:t>
      </w:r>
      <w:r w:rsidRPr="00EF18DD">
        <w:rPr>
          <w:rFonts w:cs="Arial"/>
          <w:bCs/>
          <w:sz w:val="22"/>
          <w:szCs w:val="22"/>
        </w:rPr>
        <w:t>.</w:t>
      </w:r>
    </w:p>
    <w:p w14:paraId="185A4B9C" w14:textId="77777777" w:rsidR="00EF18DD" w:rsidRPr="00EF18DD" w:rsidRDefault="00EF18DD" w:rsidP="00EF18DD">
      <w:pPr>
        <w:spacing w:line="288" w:lineRule="auto"/>
        <w:ind w:left="562" w:right="562"/>
        <w:contextualSpacing/>
        <w:jc w:val="both"/>
        <w:rPr>
          <w:rFonts w:cs="Arial"/>
          <w:bCs/>
          <w:sz w:val="22"/>
          <w:szCs w:val="22"/>
        </w:rPr>
      </w:pPr>
    </w:p>
    <w:p w14:paraId="7C496185" w14:textId="2635DB22" w:rsidR="00EF18DD" w:rsidRDefault="00EF18DD" w:rsidP="00EF18DD">
      <w:pPr>
        <w:spacing w:line="288" w:lineRule="auto"/>
        <w:ind w:left="562" w:right="562"/>
        <w:contextualSpacing/>
        <w:jc w:val="both"/>
        <w:rPr>
          <w:rFonts w:cs="Arial"/>
          <w:bCs/>
          <w:sz w:val="22"/>
          <w:szCs w:val="22"/>
        </w:rPr>
      </w:pPr>
      <w:bookmarkStart w:id="2" w:name="_GoBack"/>
      <w:bookmarkEnd w:id="2"/>
      <w:r w:rsidRPr="00EF18DD">
        <w:rPr>
          <w:rFonts w:cs="Arial"/>
          <w:bCs/>
          <w:sz w:val="22"/>
          <w:szCs w:val="22"/>
        </w:rPr>
        <w:t>“Engineering draws an interesting parallel to rugby, which is typically seen as a male sport</w:t>
      </w:r>
      <w:r w:rsidR="00A8044A">
        <w:rPr>
          <w:rFonts w:cs="Arial"/>
          <w:bCs/>
          <w:sz w:val="22"/>
          <w:szCs w:val="22"/>
        </w:rPr>
        <w:t>,” added Pockett.</w:t>
      </w:r>
      <w:r w:rsidRPr="00EF18DD">
        <w:rPr>
          <w:rFonts w:cs="Arial"/>
          <w:bCs/>
          <w:sz w:val="22"/>
          <w:szCs w:val="22"/>
        </w:rPr>
        <w:t xml:space="preserve"> </w:t>
      </w:r>
      <w:r w:rsidR="00A8044A">
        <w:rPr>
          <w:rFonts w:cs="Arial"/>
          <w:bCs/>
          <w:sz w:val="22"/>
          <w:szCs w:val="22"/>
        </w:rPr>
        <w:t>“</w:t>
      </w:r>
      <w:r w:rsidRPr="00EF18DD">
        <w:rPr>
          <w:rFonts w:cs="Arial"/>
          <w:bCs/>
          <w:sz w:val="22"/>
          <w:szCs w:val="22"/>
        </w:rPr>
        <w:t xml:space="preserve">Renishaw wants to challenge social stereotypes and the perception that engineering and rugby are only for men.” </w:t>
      </w:r>
    </w:p>
    <w:p w14:paraId="2BA893A0" w14:textId="77777777" w:rsidR="00EF18DD" w:rsidRPr="00EF18DD" w:rsidRDefault="00EF18DD" w:rsidP="00EF18DD">
      <w:pPr>
        <w:spacing w:line="288" w:lineRule="auto"/>
        <w:ind w:left="562" w:right="562"/>
        <w:contextualSpacing/>
        <w:jc w:val="both"/>
        <w:rPr>
          <w:rFonts w:cs="Arial"/>
          <w:bCs/>
          <w:sz w:val="22"/>
          <w:szCs w:val="22"/>
        </w:rPr>
      </w:pPr>
    </w:p>
    <w:p w14:paraId="262F2F7E" w14:textId="15473BF9" w:rsidR="00EF18DD" w:rsidRDefault="00EF18DD" w:rsidP="00EF18DD">
      <w:pPr>
        <w:spacing w:line="288" w:lineRule="auto"/>
        <w:ind w:left="562" w:right="562"/>
        <w:contextualSpacing/>
        <w:jc w:val="both"/>
        <w:rPr>
          <w:rFonts w:cs="Arial"/>
          <w:bCs/>
          <w:sz w:val="22"/>
          <w:szCs w:val="22"/>
        </w:rPr>
      </w:pPr>
      <w:r w:rsidRPr="00EF18DD">
        <w:rPr>
          <w:rFonts w:cs="Arial"/>
          <w:bCs/>
          <w:sz w:val="22"/>
          <w:szCs w:val="22"/>
        </w:rPr>
        <w:t xml:space="preserve">“Renishaw is a fantastic business for us to be in partnership with,” explained Adam Benson Chief Commercial Officer at Gloucester Rugby. “It is great to see that it shares our vision for both the club and for women’s rugby”. </w:t>
      </w:r>
    </w:p>
    <w:p w14:paraId="5351BABE" w14:textId="6BD90BB1" w:rsidR="00EF18DD" w:rsidRPr="00EF18DD" w:rsidRDefault="00EF18DD" w:rsidP="000C0097">
      <w:pPr>
        <w:spacing w:line="288" w:lineRule="auto"/>
        <w:ind w:right="562"/>
        <w:contextualSpacing/>
        <w:jc w:val="both"/>
        <w:rPr>
          <w:rFonts w:cs="Arial"/>
          <w:bCs/>
          <w:sz w:val="22"/>
          <w:szCs w:val="22"/>
        </w:rPr>
      </w:pPr>
    </w:p>
    <w:p w14:paraId="09CDD582" w14:textId="77777777" w:rsidR="00EF18DD" w:rsidRPr="00EF18DD" w:rsidRDefault="00EF18DD" w:rsidP="00EF18DD">
      <w:pPr>
        <w:spacing w:line="288" w:lineRule="auto"/>
        <w:ind w:left="562" w:right="562"/>
        <w:contextualSpacing/>
        <w:jc w:val="both"/>
        <w:rPr>
          <w:rFonts w:cs="Arial"/>
          <w:bCs/>
          <w:sz w:val="22"/>
          <w:szCs w:val="22"/>
        </w:rPr>
      </w:pPr>
      <w:r w:rsidRPr="00EF18DD">
        <w:rPr>
          <w:rFonts w:cs="Arial"/>
          <w:bCs/>
          <w:sz w:val="22"/>
          <w:szCs w:val="22"/>
        </w:rPr>
        <w:t xml:space="preserve">For more information on Renishaw’s education outreach programme, visit </w:t>
      </w:r>
      <w:hyperlink r:id="rId11" w:history="1">
        <w:r w:rsidRPr="00EF18DD">
          <w:rPr>
            <w:rStyle w:val="Hyperlink"/>
            <w:rFonts w:cs="Arial"/>
            <w:bCs/>
            <w:sz w:val="22"/>
            <w:szCs w:val="22"/>
          </w:rPr>
          <w:t>www.renishaw.com/education</w:t>
        </w:r>
      </w:hyperlink>
      <w:r w:rsidRPr="00EF18DD">
        <w:rPr>
          <w:rFonts w:cs="Arial"/>
          <w:bCs/>
          <w:sz w:val="22"/>
          <w:szCs w:val="22"/>
        </w:rPr>
        <w:t xml:space="preserve">. </w:t>
      </w:r>
    </w:p>
    <w:bookmarkEnd w:id="0"/>
    <w:bookmarkEnd w:id="1"/>
    <w:p w14:paraId="29F6FD41" w14:textId="77777777" w:rsidR="003F06B0" w:rsidRDefault="003F06B0" w:rsidP="004008E8">
      <w:pPr>
        <w:spacing w:afterLines="120" w:after="288" w:line="264" w:lineRule="auto"/>
        <w:ind w:right="720"/>
        <w:rPr>
          <w:rFonts w:cs="Arial"/>
          <w:sz w:val="22"/>
          <w:szCs w:val="22"/>
          <w:u w:val="single"/>
        </w:rPr>
      </w:pPr>
    </w:p>
    <w:p w14:paraId="035E6F39" w14:textId="71AFA83C"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A8044A">
        <w:rPr>
          <w:rFonts w:cs="Arial"/>
          <w:sz w:val="22"/>
          <w:szCs w:val="22"/>
        </w:rPr>
        <w:t>301</w:t>
      </w:r>
      <w:r w:rsidR="00A8044A"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lastRenderedPageBreak/>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E54B" w14:textId="77777777" w:rsidR="00964BEB" w:rsidRDefault="00964BEB">
      <w:r>
        <w:separator/>
      </w:r>
    </w:p>
  </w:endnote>
  <w:endnote w:type="continuationSeparator" w:id="0">
    <w:p w14:paraId="55BA6D17"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D910" w14:textId="77777777" w:rsidR="00964BEB" w:rsidRDefault="00964BEB">
      <w:r>
        <w:separator/>
      </w:r>
    </w:p>
  </w:footnote>
  <w:footnote w:type="continuationSeparator" w:id="0">
    <w:p w14:paraId="24C912EB"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wNwfSxpYmJibGhko6SsGpxcWZ+XkgBYa1AJNy+nks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C0097"/>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34838"/>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456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0DCB"/>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8044A"/>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8DD"/>
    <w:rsid w:val="00EF1E5A"/>
    <w:rsid w:val="00EF585B"/>
    <w:rsid w:val="00EF5AF3"/>
    <w:rsid w:val="00F06B3E"/>
    <w:rsid w:val="00F10C72"/>
    <w:rsid w:val="00F11CC2"/>
    <w:rsid w:val="00F125B1"/>
    <w:rsid w:val="00F26B59"/>
    <w:rsid w:val="00F37722"/>
    <w:rsid w:val="00F4061E"/>
    <w:rsid w:val="00F43446"/>
    <w:rsid w:val="00F45AC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EF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renishaw-enhancing-efficiency-in-manufacturing-and-healthcare--1030?utm_source=StoneJunction&amp;utm_medium=PR&amp;utm_campaign=REC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ducation" TargetMode="External"/><Relationship Id="rId5" Type="http://schemas.openxmlformats.org/officeDocument/2006/relationships/footnotes" Target="footnotes.xml"/><Relationship Id="rId10" Type="http://schemas.openxmlformats.org/officeDocument/2006/relationships/hyperlink" Target="http://www.renishaw.com?utm_source=Stone%20Junction&amp;utm_medium=PR&amp;utm_campaign=REC02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3</cp:revision>
  <cp:lastPrinted>2015-11-10T09:45:00Z</cp:lastPrinted>
  <dcterms:created xsi:type="dcterms:W3CDTF">2018-11-07T15:18:00Z</dcterms:created>
  <dcterms:modified xsi:type="dcterms:W3CDTF">2018-11-09T08:29:00Z</dcterms:modified>
</cp:coreProperties>
</file>