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Default="00F1358F">
      <w:pPr>
        <w:pStyle w:val="Heading1"/>
        <w:spacing w:line="280" w:lineRule="exact"/>
        <w:ind w:left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E51" w:rsidRPr="00E16E5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7" DrawAspect="Content" ObjectID="_1351507966" r:id="rId9"/>
        </w:pict>
      </w:r>
      <w:r w:rsidR="00AC302B">
        <w:t xml:space="preserve"> </w:t>
      </w:r>
    </w:p>
    <w:p w:rsidR="005B2624" w:rsidRDefault="005B2624" w:rsidP="005B2624">
      <w:pPr>
        <w:spacing w:line="360" w:lineRule="auto"/>
        <w:ind w:left="567" w:right="565"/>
        <w:rPr>
          <w:rFonts w:cs="Arial"/>
          <w:i/>
          <w:u w:val="single"/>
        </w:rPr>
      </w:pPr>
      <w:r w:rsidRPr="00992B91">
        <w:rPr>
          <w:rFonts w:cs="Arial"/>
          <w:i/>
        </w:rPr>
        <w:t xml:space="preserve">Enquiries: </w:t>
      </w:r>
      <w:smartTag w:uri="urn:schemas-microsoft-com:office:smarttags" w:element="PersonName">
        <w:r w:rsidRPr="00992B91">
          <w:rPr>
            <w:rFonts w:cs="Arial"/>
            <w:i/>
          </w:rPr>
          <w:t>Chris Pockett</w:t>
        </w:r>
      </w:smartTag>
      <w:r>
        <w:rPr>
          <w:rFonts w:cs="Arial"/>
          <w:i/>
        </w:rPr>
        <w:t>,</w:t>
      </w:r>
      <w:r w:rsidRPr="00992B91">
        <w:rPr>
          <w:rFonts w:cs="Arial"/>
          <w:i/>
        </w:rPr>
        <w:t xml:space="preserve"> </w:t>
      </w:r>
      <w:r>
        <w:rPr>
          <w:rFonts w:cs="Arial"/>
          <w:i/>
        </w:rPr>
        <w:t xml:space="preserve">Group Marketing Services Manager </w:t>
      </w:r>
      <w:r w:rsidRPr="00992B91">
        <w:rPr>
          <w:rFonts w:cs="Arial"/>
          <w:i/>
        </w:rPr>
        <w:t>(</w:t>
      </w:r>
      <w:r>
        <w:rPr>
          <w:rFonts w:cs="Arial"/>
          <w:i/>
        </w:rPr>
        <w:t xml:space="preserve">+44 </w:t>
      </w:r>
      <w:r w:rsidRPr="00992B91">
        <w:rPr>
          <w:rFonts w:cs="Arial"/>
          <w:i/>
        </w:rPr>
        <w:t>1453 524133)</w:t>
      </w:r>
    </w:p>
    <w:p w:rsidR="00396A6B" w:rsidRDefault="00396A6B" w:rsidP="005B2624">
      <w:pPr>
        <w:spacing w:line="360" w:lineRule="auto"/>
        <w:ind w:left="567"/>
        <w:rPr>
          <w:rFonts w:cs="Arial"/>
          <w:b/>
        </w:rPr>
      </w:pPr>
    </w:p>
    <w:p w:rsidR="0095261F" w:rsidRPr="00895507" w:rsidRDefault="001A74B0" w:rsidP="00CE29B6">
      <w:pPr>
        <w:spacing w:line="312" w:lineRule="auto"/>
        <w:ind w:left="567" w:right="565"/>
        <w:rPr>
          <w:rFonts w:cs="Arial"/>
          <w:b/>
        </w:rPr>
      </w:pPr>
      <w:bookmarkStart w:id="0" w:name="OLE_LINK1"/>
      <w:bookmarkStart w:id="1" w:name="OLE_LINK2"/>
      <w:r>
        <w:rPr>
          <w:rFonts w:cs="Arial"/>
          <w:b/>
        </w:rPr>
        <w:t>Renishaw to focus on measurement and motion control at Southern Manufacturing</w:t>
      </w:r>
      <w:r w:rsidR="00545E4C">
        <w:rPr>
          <w:rFonts w:cs="Arial"/>
          <w:b/>
        </w:rPr>
        <w:t xml:space="preserve"> </w:t>
      </w:r>
      <w:r w:rsidR="006E1523">
        <w:rPr>
          <w:rFonts w:cs="Arial"/>
          <w:b/>
        </w:rPr>
        <w:t>show</w:t>
      </w:r>
    </w:p>
    <w:bookmarkEnd w:id="0"/>
    <w:bookmarkEnd w:id="1"/>
    <w:p w:rsidR="00545E4C" w:rsidRDefault="00545E4C" w:rsidP="00CE29B6">
      <w:pPr>
        <w:spacing w:line="312" w:lineRule="auto"/>
        <w:ind w:left="567" w:right="567"/>
        <w:rPr>
          <w:rFonts w:cs="Arial"/>
          <w:sz w:val="22"/>
          <w:szCs w:val="22"/>
        </w:rPr>
      </w:pPr>
    </w:p>
    <w:p w:rsidR="00DD3D5B" w:rsidRDefault="001A74B0" w:rsidP="00F1358F">
      <w:pPr>
        <w:spacing w:after="120" w:line="312" w:lineRule="auto"/>
        <w:ind w:left="567" w:right="567"/>
        <w:rPr>
          <w:sz w:val="22"/>
          <w:szCs w:val="22"/>
        </w:rPr>
      </w:pPr>
      <w:proofErr w:type="spellStart"/>
      <w:r>
        <w:rPr>
          <w:sz w:val="22"/>
          <w:szCs w:val="22"/>
        </w:rPr>
        <w:t>Renishaw’s</w:t>
      </w:r>
      <w:proofErr w:type="spellEnd"/>
      <w:r>
        <w:rPr>
          <w:sz w:val="22"/>
          <w:szCs w:val="22"/>
        </w:rPr>
        <w:t xml:space="preserve"> wide range of measurement products help manufacturers gain more throughput from existing assets, increase machine automation, reduce manual intervention, reduce rework, concessions and scrap, and increase machine capabilities. </w:t>
      </w:r>
    </w:p>
    <w:p w:rsidR="001A74B0" w:rsidRDefault="001A74B0" w:rsidP="00F1358F">
      <w:pPr>
        <w:spacing w:after="120" w:line="312" w:lineRule="auto"/>
        <w:ind w:left="567" w:right="567"/>
        <w:rPr>
          <w:sz w:val="22"/>
          <w:szCs w:val="22"/>
        </w:rPr>
      </w:pPr>
      <w:r>
        <w:rPr>
          <w:sz w:val="22"/>
          <w:szCs w:val="22"/>
        </w:rPr>
        <w:t>Highlighted at Southern Manufacturing</w:t>
      </w:r>
      <w:r w:rsidR="006E1523">
        <w:rPr>
          <w:sz w:val="22"/>
          <w:szCs w:val="22"/>
        </w:rPr>
        <w:t>, taking place in Farnborough, UK, from 16</w:t>
      </w:r>
      <w:r w:rsidR="006E1523" w:rsidRPr="006E1523">
        <w:rPr>
          <w:sz w:val="22"/>
          <w:szCs w:val="22"/>
          <w:vertAlign w:val="superscript"/>
        </w:rPr>
        <w:t>th</w:t>
      </w:r>
      <w:r w:rsidR="006E1523">
        <w:rPr>
          <w:sz w:val="22"/>
          <w:szCs w:val="22"/>
        </w:rPr>
        <w:t xml:space="preserve"> to 17</w:t>
      </w:r>
      <w:r w:rsidR="006E1523" w:rsidRPr="006E1523">
        <w:rPr>
          <w:sz w:val="22"/>
          <w:szCs w:val="22"/>
          <w:vertAlign w:val="superscript"/>
        </w:rPr>
        <w:t>th</w:t>
      </w:r>
      <w:r w:rsidR="006E1523">
        <w:rPr>
          <w:sz w:val="22"/>
          <w:szCs w:val="22"/>
        </w:rPr>
        <w:t xml:space="preserve"> February 2011,</w:t>
      </w:r>
      <w:r>
        <w:rPr>
          <w:sz w:val="22"/>
          <w:szCs w:val="22"/>
        </w:rPr>
        <w:t xml:space="preserve"> will be new </w:t>
      </w:r>
      <w:r w:rsidR="00F1358F">
        <w:rPr>
          <w:sz w:val="22"/>
          <w:szCs w:val="22"/>
        </w:rPr>
        <w:t xml:space="preserve">machine tool </w:t>
      </w:r>
      <w:r>
        <w:rPr>
          <w:sz w:val="22"/>
          <w:szCs w:val="22"/>
        </w:rPr>
        <w:t>touch probes and software for automated setting and on-machine part verification, systems to assess the performance of both three- and five-axis machine tools, and a new five-axis probe head for co-ordinate measuring machines (CMMs) that can give up to a three-fold increase in throughput for touch-trigger measurement.</w:t>
      </w:r>
      <w:r w:rsidR="00DD3D5B">
        <w:rPr>
          <w:sz w:val="22"/>
          <w:szCs w:val="22"/>
        </w:rPr>
        <w:t xml:space="preserve"> There will </w:t>
      </w:r>
      <w:r w:rsidR="00F1358F">
        <w:rPr>
          <w:sz w:val="22"/>
          <w:szCs w:val="22"/>
        </w:rPr>
        <w:t xml:space="preserve">also </w:t>
      </w:r>
      <w:r w:rsidR="00DD3D5B">
        <w:rPr>
          <w:sz w:val="22"/>
          <w:szCs w:val="22"/>
        </w:rPr>
        <w:t xml:space="preserve">be demonstrations of </w:t>
      </w:r>
      <w:proofErr w:type="spellStart"/>
      <w:r w:rsidR="00DD3D5B">
        <w:rPr>
          <w:sz w:val="22"/>
          <w:szCs w:val="22"/>
        </w:rPr>
        <w:t>Renishaw’s</w:t>
      </w:r>
      <w:proofErr w:type="spellEnd"/>
      <w:r w:rsidR="00DD3D5B">
        <w:rPr>
          <w:sz w:val="22"/>
          <w:szCs w:val="22"/>
        </w:rPr>
        <w:t xml:space="preserve"> latest incremental and absolute encoders for precision motion control.</w:t>
      </w:r>
    </w:p>
    <w:p w:rsidR="001A74B0" w:rsidRPr="00DD3D5B" w:rsidRDefault="00DD3D5B" w:rsidP="00F1358F">
      <w:pPr>
        <w:pStyle w:val="large"/>
        <w:spacing w:before="0" w:beforeAutospacing="0" w:after="120" w:afterAutospacing="0" w:line="312" w:lineRule="auto"/>
        <w:ind w:left="567" w:right="567"/>
        <w:rPr>
          <w:rFonts w:ascii="Arial" w:hAnsi="Arial" w:cs="Arial"/>
          <w:sz w:val="22"/>
          <w:szCs w:val="22"/>
        </w:rPr>
      </w:pPr>
      <w:r w:rsidRPr="00DD3D5B">
        <w:rPr>
          <w:rStyle w:val="Strong"/>
          <w:rFonts w:ascii="Arial" w:hAnsi="Arial" w:cs="Arial"/>
          <w:b w:val="0"/>
          <w:sz w:val="22"/>
          <w:szCs w:val="22"/>
        </w:rPr>
        <w:t xml:space="preserve">QC20-W is </w:t>
      </w:r>
      <w:r w:rsidR="001A74B0" w:rsidRPr="00DD3D5B">
        <w:rPr>
          <w:rStyle w:val="Strong"/>
          <w:rFonts w:ascii="Arial" w:hAnsi="Arial" w:cs="Arial"/>
          <w:b w:val="0"/>
          <w:sz w:val="22"/>
          <w:szCs w:val="22"/>
        </w:rPr>
        <w:t xml:space="preserve">a new wireless </w:t>
      </w:r>
      <w:proofErr w:type="spellStart"/>
      <w:r w:rsidR="001A74B0" w:rsidRPr="00DD3D5B">
        <w:rPr>
          <w:rStyle w:val="Strong"/>
          <w:rFonts w:ascii="Arial" w:hAnsi="Arial" w:cs="Arial"/>
          <w:b w:val="0"/>
          <w:sz w:val="22"/>
          <w:szCs w:val="22"/>
        </w:rPr>
        <w:t>ballbar</w:t>
      </w:r>
      <w:proofErr w:type="spellEnd"/>
      <w:r w:rsidR="001A74B0" w:rsidRPr="00DD3D5B">
        <w:rPr>
          <w:rStyle w:val="Strong"/>
          <w:rFonts w:ascii="Arial" w:hAnsi="Arial" w:cs="Arial"/>
          <w:b w:val="0"/>
          <w:sz w:val="22"/>
          <w:szCs w:val="22"/>
        </w:rPr>
        <w:t xml:space="preserve"> used for </w:t>
      </w:r>
      <w:r w:rsidR="001A74B0" w:rsidRPr="00DD3D5B">
        <w:rPr>
          <w:rFonts w:ascii="Arial" w:hAnsi="Arial" w:cs="Arial"/>
          <w:sz w:val="22"/>
          <w:szCs w:val="22"/>
        </w:rPr>
        <w:t xml:space="preserve">the assessment of machine tool positioning and servo control performance. </w:t>
      </w:r>
      <w:r w:rsidRPr="00DD3D5B">
        <w:rPr>
          <w:rFonts w:ascii="Arial" w:hAnsi="Arial" w:cs="Arial"/>
          <w:sz w:val="22"/>
          <w:szCs w:val="22"/>
        </w:rPr>
        <w:t xml:space="preserve">It replaces the industry standard QC10 </w:t>
      </w:r>
      <w:proofErr w:type="spellStart"/>
      <w:r w:rsidRPr="00DD3D5B">
        <w:rPr>
          <w:rFonts w:ascii="Arial" w:hAnsi="Arial" w:cs="Arial"/>
          <w:sz w:val="22"/>
          <w:szCs w:val="22"/>
        </w:rPr>
        <w:t>ballbar</w:t>
      </w:r>
      <w:proofErr w:type="spellEnd"/>
      <w:r w:rsidRPr="00DD3D5B">
        <w:rPr>
          <w:rFonts w:ascii="Arial" w:hAnsi="Arial" w:cs="Arial"/>
          <w:sz w:val="22"/>
          <w:szCs w:val="22"/>
        </w:rPr>
        <w:t xml:space="preserve">, and now </w:t>
      </w:r>
      <w:r w:rsidR="001A74B0" w:rsidRPr="00DD3D5B">
        <w:rPr>
          <w:rFonts w:ascii="Arial" w:hAnsi="Arial" w:cs="Arial"/>
          <w:sz w:val="22"/>
          <w:szCs w:val="22"/>
        </w:rPr>
        <w:t>features Bluetooth</w:t>
      </w:r>
      <w:r w:rsidR="001A74B0" w:rsidRPr="00DD3D5B">
        <w:rPr>
          <w:rFonts w:ascii="Arial" w:hAnsi="Arial" w:cs="Arial"/>
          <w:sz w:val="22"/>
          <w:szCs w:val="22"/>
          <w:vertAlign w:val="superscript"/>
        </w:rPr>
        <w:t>®</w:t>
      </w:r>
      <w:r w:rsidRPr="00DD3D5B">
        <w:rPr>
          <w:rFonts w:ascii="Arial" w:hAnsi="Arial" w:cs="Arial"/>
          <w:sz w:val="22"/>
          <w:szCs w:val="22"/>
        </w:rPr>
        <w:t xml:space="preserve"> wireless technology and the ability to </w:t>
      </w:r>
      <w:r w:rsidR="001A74B0" w:rsidRPr="00DD3D5B">
        <w:rPr>
          <w:rFonts w:ascii="Arial" w:hAnsi="Arial" w:cs="Arial"/>
          <w:sz w:val="22"/>
          <w:szCs w:val="22"/>
        </w:rPr>
        <w:t>produce a representative volumetric measurement of positioning accuracy.</w:t>
      </w:r>
      <w:r w:rsidRPr="00DD3D5B">
        <w:rPr>
          <w:rFonts w:ascii="Arial" w:hAnsi="Arial" w:cs="Arial"/>
          <w:sz w:val="22"/>
          <w:szCs w:val="22"/>
        </w:rPr>
        <w:t xml:space="preserve"> </w:t>
      </w:r>
      <w:r w:rsidR="001A74B0" w:rsidRPr="00DD3D5B">
        <w:rPr>
          <w:rFonts w:ascii="Arial" w:hAnsi="Arial" w:cs="Arial"/>
          <w:sz w:val="22"/>
          <w:szCs w:val="22"/>
        </w:rPr>
        <w:t xml:space="preserve">Also shown will be </w:t>
      </w:r>
      <w:proofErr w:type="spellStart"/>
      <w:r w:rsidR="00F1358F">
        <w:rPr>
          <w:rFonts w:ascii="Arial" w:hAnsi="Arial" w:cs="Arial"/>
          <w:sz w:val="22"/>
          <w:szCs w:val="22"/>
        </w:rPr>
        <w:t>AxiSet</w:t>
      </w:r>
      <w:proofErr w:type="spellEnd"/>
      <w:r w:rsidR="00F1358F">
        <w:rPr>
          <w:rFonts w:ascii="Arial" w:hAnsi="Arial" w:cs="Arial"/>
          <w:sz w:val="22"/>
          <w:szCs w:val="22"/>
        </w:rPr>
        <w:t xml:space="preserve"> Check-Up, </w:t>
      </w:r>
      <w:r w:rsidR="001A74B0" w:rsidRPr="00DD3D5B">
        <w:rPr>
          <w:rFonts w:ascii="Arial" w:hAnsi="Arial" w:cs="Arial"/>
          <w:sz w:val="22"/>
          <w:szCs w:val="22"/>
        </w:rPr>
        <w:t xml:space="preserve">a new automated </w:t>
      </w:r>
      <w:r>
        <w:rPr>
          <w:rFonts w:ascii="Arial" w:hAnsi="Arial" w:cs="Arial"/>
          <w:sz w:val="22"/>
          <w:szCs w:val="22"/>
        </w:rPr>
        <w:t xml:space="preserve">solution that allows users of five-axis and mill-turn machine tools to quickly </w:t>
      </w:r>
      <w:r w:rsidR="001A74B0" w:rsidRPr="00DD3D5B">
        <w:rPr>
          <w:rFonts w:ascii="Arial" w:hAnsi="Arial" w:cs="Arial"/>
          <w:sz w:val="22"/>
          <w:szCs w:val="22"/>
        </w:rPr>
        <w:t>check the alignment and positio</w:t>
      </w:r>
      <w:r>
        <w:rPr>
          <w:rFonts w:ascii="Arial" w:hAnsi="Arial" w:cs="Arial"/>
          <w:sz w:val="22"/>
          <w:szCs w:val="22"/>
        </w:rPr>
        <w:t>ning performance of rotary axes.</w:t>
      </w:r>
    </w:p>
    <w:p w:rsidR="001E6FCD" w:rsidRDefault="001E6FCD" w:rsidP="00F1358F">
      <w:pPr>
        <w:spacing w:after="120" w:line="312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95261F" w:rsidRPr="0095261F">
        <w:rPr>
          <w:rFonts w:cs="Arial"/>
          <w:sz w:val="22"/>
          <w:szCs w:val="22"/>
        </w:rPr>
        <w:t xml:space="preserve">he new PH20 </w:t>
      </w:r>
      <w:r>
        <w:rPr>
          <w:rFonts w:cs="Arial"/>
          <w:sz w:val="22"/>
          <w:szCs w:val="22"/>
        </w:rPr>
        <w:t xml:space="preserve">five-axis </w:t>
      </w:r>
      <w:r w:rsidR="0095261F" w:rsidRPr="0095261F">
        <w:rPr>
          <w:rFonts w:cs="Arial"/>
          <w:sz w:val="22"/>
          <w:szCs w:val="22"/>
        </w:rPr>
        <w:t xml:space="preserve">head offers unique ‘head touches’ for rapid touch-trigger measurement, </w:t>
      </w:r>
      <w:r>
        <w:rPr>
          <w:rFonts w:cs="Arial"/>
          <w:sz w:val="22"/>
          <w:szCs w:val="22"/>
        </w:rPr>
        <w:t xml:space="preserve">plus </w:t>
      </w:r>
      <w:r w:rsidR="0095261F" w:rsidRPr="0095261F">
        <w:rPr>
          <w:rFonts w:cs="Arial"/>
          <w:sz w:val="22"/>
          <w:szCs w:val="22"/>
        </w:rPr>
        <w:t>fast infinite 5-axis positioning to guarantee optimal feature access. Its compact design makes it suitable for new CMM purchases and as a retrofit to the vast majority of existing CMM touch-trigger installations.</w:t>
      </w:r>
    </w:p>
    <w:p w:rsidR="00DD3D5B" w:rsidRDefault="00DD3D5B" w:rsidP="00F1358F">
      <w:pPr>
        <w:spacing w:after="120" w:line="312" w:lineRule="auto"/>
        <w:ind w:left="567" w:right="567"/>
        <w:rPr>
          <w:rFonts w:cs="Arial"/>
          <w:sz w:val="22"/>
          <w:szCs w:val="22"/>
        </w:rPr>
      </w:pPr>
      <w:r>
        <w:rPr>
          <w:sz w:val="22"/>
          <w:szCs w:val="22"/>
        </w:rPr>
        <w:t>N</w:t>
      </w:r>
      <w:r w:rsidR="00B83348">
        <w:rPr>
          <w:sz w:val="22"/>
          <w:szCs w:val="22"/>
        </w:rPr>
        <w:t xml:space="preserve">ew </w:t>
      </w:r>
      <w:r>
        <w:rPr>
          <w:sz w:val="22"/>
          <w:szCs w:val="22"/>
        </w:rPr>
        <w:t xml:space="preserve">encoder products at Southern Manufacturing will </w:t>
      </w:r>
      <w:r w:rsidR="0074617D">
        <w:rPr>
          <w:sz w:val="22"/>
          <w:szCs w:val="22"/>
        </w:rPr>
        <w:t>includ</w:t>
      </w:r>
      <w:r>
        <w:rPr>
          <w:sz w:val="22"/>
          <w:szCs w:val="22"/>
        </w:rPr>
        <w:t>e</w:t>
      </w:r>
      <w:r w:rsidR="0074617D">
        <w:rPr>
          <w:sz w:val="22"/>
          <w:szCs w:val="22"/>
        </w:rPr>
        <w:t xml:space="preserve"> the revolutionary RESOLUTE™ absolute optical encoder that is capable of 1 nm resolution at speeds up to 100 m/s. </w:t>
      </w:r>
      <w:r>
        <w:rPr>
          <w:sz w:val="22"/>
          <w:szCs w:val="22"/>
        </w:rPr>
        <w:t>N</w:t>
      </w:r>
      <w:r w:rsidR="00B83348">
        <w:rPr>
          <w:sz w:val="22"/>
          <w:szCs w:val="22"/>
        </w:rPr>
        <w:t xml:space="preserve">ew </w:t>
      </w:r>
      <w:r w:rsidR="0074617D">
        <w:rPr>
          <w:sz w:val="22"/>
          <w:szCs w:val="22"/>
        </w:rPr>
        <w:t xml:space="preserve">additions to </w:t>
      </w:r>
      <w:proofErr w:type="spellStart"/>
      <w:r w:rsidR="0074617D">
        <w:rPr>
          <w:sz w:val="22"/>
          <w:szCs w:val="22"/>
        </w:rPr>
        <w:t>Renishaw’s</w:t>
      </w:r>
      <w:proofErr w:type="spellEnd"/>
      <w:r w:rsidR="0074617D">
        <w:rPr>
          <w:sz w:val="22"/>
          <w:szCs w:val="22"/>
        </w:rPr>
        <w:t xml:space="preserve"> </w:t>
      </w:r>
      <w:proofErr w:type="spellStart"/>
      <w:r w:rsidR="0074617D">
        <w:rPr>
          <w:rFonts w:cs="Arial"/>
          <w:sz w:val="22"/>
          <w:szCs w:val="22"/>
        </w:rPr>
        <w:t>TONiC</w:t>
      </w:r>
      <w:proofErr w:type="spellEnd"/>
      <w:r w:rsidR="0074617D">
        <w:rPr>
          <w:rFonts w:cs="Arial"/>
          <w:sz w:val="22"/>
          <w:szCs w:val="22"/>
        </w:rPr>
        <w:t xml:space="preserve"> range of i</w:t>
      </w:r>
      <w:r w:rsidR="0074617D" w:rsidRPr="00277517">
        <w:rPr>
          <w:rFonts w:cs="Arial"/>
          <w:sz w:val="22"/>
          <w:szCs w:val="22"/>
        </w:rPr>
        <w:t>ncremental optical linear and rotary encoders</w:t>
      </w:r>
      <w:r>
        <w:rPr>
          <w:rFonts w:cs="Arial"/>
          <w:sz w:val="22"/>
          <w:szCs w:val="22"/>
        </w:rPr>
        <w:t xml:space="preserve"> </w:t>
      </w:r>
      <w:r w:rsidR="0074617D">
        <w:rPr>
          <w:rFonts w:cs="Arial"/>
          <w:sz w:val="22"/>
          <w:szCs w:val="22"/>
        </w:rPr>
        <w:t>includ</w:t>
      </w:r>
      <w:r>
        <w:rPr>
          <w:rFonts w:cs="Arial"/>
          <w:sz w:val="22"/>
          <w:szCs w:val="22"/>
        </w:rPr>
        <w:t>e</w:t>
      </w:r>
      <w:r w:rsidR="0074617D">
        <w:rPr>
          <w:rFonts w:cs="Arial"/>
          <w:sz w:val="22"/>
          <w:szCs w:val="22"/>
        </w:rPr>
        <w:t xml:space="preserve"> </w:t>
      </w:r>
      <w:r w:rsidR="0074617D" w:rsidRPr="00277517">
        <w:rPr>
          <w:rFonts w:cs="Arial"/>
          <w:sz w:val="22"/>
          <w:szCs w:val="22"/>
        </w:rPr>
        <w:t>1 nm resolution</w:t>
      </w:r>
      <w:r w:rsidR="0074617D">
        <w:rPr>
          <w:rFonts w:cs="Arial"/>
          <w:sz w:val="22"/>
          <w:szCs w:val="22"/>
        </w:rPr>
        <w:t xml:space="preserve"> options, UHV compatible formats, and a Dual Signal Interface (</w:t>
      </w:r>
      <w:proofErr w:type="spellStart"/>
      <w:r w:rsidR="0074617D">
        <w:rPr>
          <w:rFonts w:cs="Arial"/>
          <w:sz w:val="22"/>
          <w:szCs w:val="22"/>
        </w:rPr>
        <w:t>DSi</w:t>
      </w:r>
      <w:proofErr w:type="spellEnd"/>
      <w:r w:rsidR="0074617D">
        <w:rPr>
          <w:rFonts w:cs="Arial"/>
          <w:sz w:val="22"/>
          <w:szCs w:val="22"/>
        </w:rPr>
        <w:t>) version</w:t>
      </w:r>
      <w:r w:rsidR="00F1358F">
        <w:rPr>
          <w:rFonts w:cs="Arial"/>
          <w:sz w:val="22"/>
          <w:szCs w:val="22"/>
        </w:rPr>
        <w:t>.</w:t>
      </w:r>
      <w:r w:rsidR="0074617D">
        <w:rPr>
          <w:rFonts w:cs="Arial"/>
          <w:sz w:val="22"/>
          <w:szCs w:val="22"/>
        </w:rPr>
        <w:t xml:space="preserve"> </w:t>
      </w:r>
    </w:p>
    <w:p w:rsidR="0074617D" w:rsidRPr="00965D24" w:rsidRDefault="0074617D" w:rsidP="00F1358F">
      <w:pPr>
        <w:spacing w:after="120" w:line="312" w:lineRule="auto"/>
        <w:ind w:left="567" w:right="567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More information about Renishaw products can be found at </w:t>
      </w:r>
      <w:hyperlink r:id="rId10" w:history="1">
        <w:r w:rsidRPr="00513A7D">
          <w:rPr>
            <w:rStyle w:val="Hyperlink"/>
            <w:rFonts w:cs="Arial"/>
            <w:bCs/>
            <w:sz w:val="22"/>
            <w:szCs w:val="22"/>
          </w:rPr>
          <w:t>www.renishaw.com</w:t>
        </w:r>
      </w:hyperlink>
      <w:r>
        <w:rPr>
          <w:rFonts w:cs="Arial"/>
          <w:bCs/>
          <w:sz w:val="22"/>
          <w:szCs w:val="22"/>
        </w:rPr>
        <w:t xml:space="preserve">. </w:t>
      </w:r>
    </w:p>
    <w:p w:rsidR="0074617D" w:rsidRDefault="0074617D" w:rsidP="00CE29B6">
      <w:pPr>
        <w:spacing w:line="312" w:lineRule="auto"/>
        <w:ind w:left="567" w:right="567"/>
        <w:rPr>
          <w:sz w:val="22"/>
          <w:szCs w:val="22"/>
          <w:u w:val="single"/>
        </w:rPr>
      </w:pPr>
    </w:p>
    <w:p w:rsidR="0095261F" w:rsidRPr="0095261F" w:rsidRDefault="0095261F" w:rsidP="00CE29B6">
      <w:pPr>
        <w:spacing w:line="312" w:lineRule="auto"/>
        <w:ind w:left="567" w:right="567"/>
        <w:jc w:val="center"/>
        <w:rPr>
          <w:sz w:val="22"/>
          <w:szCs w:val="22"/>
          <w:u w:val="single"/>
        </w:rPr>
      </w:pPr>
      <w:r w:rsidRPr="0095261F">
        <w:rPr>
          <w:sz w:val="22"/>
          <w:szCs w:val="22"/>
          <w:u w:val="single"/>
        </w:rPr>
        <w:t>Ends</w:t>
      </w:r>
    </w:p>
    <w:p w:rsidR="006F6D39" w:rsidRPr="009C76F0" w:rsidRDefault="006F6D39" w:rsidP="0095261F">
      <w:pPr>
        <w:spacing w:line="360" w:lineRule="auto"/>
        <w:ind w:left="567" w:right="565"/>
        <w:jc w:val="center"/>
        <w:rPr>
          <w:rFonts w:cs="Arial"/>
          <w:u w:val="single"/>
        </w:rPr>
      </w:pPr>
    </w:p>
    <w:sectPr w:rsidR="006F6D39" w:rsidRPr="009C76F0" w:rsidSect="00B83348">
      <w:footerReference w:type="default" r:id="rId11"/>
      <w:pgSz w:w="11905" w:h="16837" w:code="9"/>
      <w:pgMar w:top="567" w:right="567" w:bottom="851" w:left="567" w:header="646" w:footer="5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5B" w:rsidRDefault="00DD3D5B">
      <w:r>
        <w:separator/>
      </w:r>
    </w:p>
  </w:endnote>
  <w:endnote w:type="continuationSeparator" w:id="0">
    <w:p w:rsidR="00DD3D5B" w:rsidRDefault="00DD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5B" w:rsidRPr="00B83348" w:rsidRDefault="00DD3D5B" w:rsidP="00B83348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5B" w:rsidRDefault="00DD3D5B">
      <w:r>
        <w:separator/>
      </w:r>
    </w:p>
  </w:footnote>
  <w:footnote w:type="continuationSeparator" w:id="0">
    <w:p w:rsidR="00DD3D5B" w:rsidRDefault="00DD3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A6B"/>
    <w:rsid w:val="00072BB5"/>
    <w:rsid w:val="00153CD3"/>
    <w:rsid w:val="00162718"/>
    <w:rsid w:val="00176583"/>
    <w:rsid w:val="001A74B0"/>
    <w:rsid w:val="001D0371"/>
    <w:rsid w:val="001E6FCD"/>
    <w:rsid w:val="00220FB5"/>
    <w:rsid w:val="0022172F"/>
    <w:rsid w:val="00232615"/>
    <w:rsid w:val="00277B2E"/>
    <w:rsid w:val="002A5723"/>
    <w:rsid w:val="00324D4A"/>
    <w:rsid w:val="00396A6B"/>
    <w:rsid w:val="003E2427"/>
    <w:rsid w:val="00472008"/>
    <w:rsid w:val="00495320"/>
    <w:rsid w:val="005419A1"/>
    <w:rsid w:val="00545E4C"/>
    <w:rsid w:val="0056691F"/>
    <w:rsid w:val="005B2624"/>
    <w:rsid w:val="005E792E"/>
    <w:rsid w:val="005F0D8A"/>
    <w:rsid w:val="00616627"/>
    <w:rsid w:val="006B2CAB"/>
    <w:rsid w:val="006E1523"/>
    <w:rsid w:val="006E612D"/>
    <w:rsid w:val="006F6D39"/>
    <w:rsid w:val="00702649"/>
    <w:rsid w:val="0074617D"/>
    <w:rsid w:val="00774FD9"/>
    <w:rsid w:val="007929C0"/>
    <w:rsid w:val="007C1095"/>
    <w:rsid w:val="007C23CA"/>
    <w:rsid w:val="007C6EC7"/>
    <w:rsid w:val="007D1CD5"/>
    <w:rsid w:val="007E3BEA"/>
    <w:rsid w:val="00890DFF"/>
    <w:rsid w:val="008A5BAE"/>
    <w:rsid w:val="008B41E3"/>
    <w:rsid w:val="008C1C0E"/>
    <w:rsid w:val="009145E5"/>
    <w:rsid w:val="0095261F"/>
    <w:rsid w:val="00A15B48"/>
    <w:rsid w:val="00A40CE8"/>
    <w:rsid w:val="00A4706B"/>
    <w:rsid w:val="00AC302B"/>
    <w:rsid w:val="00B1606A"/>
    <w:rsid w:val="00B62F8E"/>
    <w:rsid w:val="00B76C2B"/>
    <w:rsid w:val="00B83348"/>
    <w:rsid w:val="00BE407B"/>
    <w:rsid w:val="00BF3985"/>
    <w:rsid w:val="00BF49CE"/>
    <w:rsid w:val="00C046EE"/>
    <w:rsid w:val="00C465A5"/>
    <w:rsid w:val="00CD68A3"/>
    <w:rsid w:val="00CE29B6"/>
    <w:rsid w:val="00D70F17"/>
    <w:rsid w:val="00DD3D5B"/>
    <w:rsid w:val="00DF2654"/>
    <w:rsid w:val="00E056D6"/>
    <w:rsid w:val="00E16E51"/>
    <w:rsid w:val="00E26FB8"/>
    <w:rsid w:val="00E83DE8"/>
    <w:rsid w:val="00E9329E"/>
    <w:rsid w:val="00ED125F"/>
    <w:rsid w:val="00F125B1"/>
    <w:rsid w:val="00F1358F"/>
    <w:rsid w:val="00F61BD4"/>
    <w:rsid w:val="00F9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6EE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C046EE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046EE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C046EE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95261F"/>
    <w:pPr>
      <w:tabs>
        <w:tab w:val="center" w:pos="4153"/>
        <w:tab w:val="right" w:pos="8306"/>
      </w:tabs>
    </w:pPr>
  </w:style>
  <w:style w:type="paragraph" w:customStyle="1" w:styleId="large">
    <w:name w:val="large"/>
    <w:basedOn w:val="Normal"/>
    <w:rsid w:val="00B76C2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customStyle="1" w:styleId="information">
    <w:name w:val="information"/>
    <w:basedOn w:val="DefaultParagraphFont"/>
    <w:rsid w:val="001A7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E530-2A99-4316-8D97-B57F9D8A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TCT Live to feature award winning measurement products and services</vt:lpstr>
    </vt:vector>
  </TitlesOfParts>
  <Company>Renishaw PLC</Company>
  <LinksUpToDate>false</LinksUpToDate>
  <CharactersWithSpaces>2266</CharactersWithSpaces>
  <SharedDoc>false</SharedDoc>
  <HLinks>
    <vt:vector size="6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to focus on measurement and motion control at Southern Manufacturing </dc:title>
  <dc:subject/>
  <dc:creator>cp0456</dc:creator>
  <cp:keywords/>
  <dc:description/>
  <cp:lastModifiedBy>Chris Pockett</cp:lastModifiedBy>
  <cp:revision>4</cp:revision>
  <cp:lastPrinted>2010-10-06T16:14:00Z</cp:lastPrinted>
  <dcterms:created xsi:type="dcterms:W3CDTF">2010-10-20T08:20:00Z</dcterms:created>
  <dcterms:modified xsi:type="dcterms:W3CDTF">2010-11-17T14:06:00Z</dcterms:modified>
</cp:coreProperties>
</file>