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6" w14:textId="1A152946" w:rsidR="00535A5C" w:rsidRDefault="008C7BFE" w:rsidP="004C68BF">
      <w:pPr>
        <w:spacing w:line="336" w:lineRule="auto"/>
        <w:ind w:right="-554"/>
        <w:rPr>
          <w:rFonts w:ascii="Arial" w:hAnsi="Arial" w:cs="Arial"/>
          <w:i/>
        </w:rPr>
      </w:pPr>
      <w:r>
        <w:rPr>
          <w:rFonts w:ascii="Arial" w:hAnsi="Arial" w:cs="Arial"/>
          <w:i/>
          <w:noProof/>
        </w:rPr>
        <w:t>July 2026</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42AF4B32" w14:textId="77777777" w:rsidR="002760E6" w:rsidRDefault="002760E6" w:rsidP="002760E6">
      <w:pPr>
        <w:spacing w:line="336" w:lineRule="auto"/>
        <w:ind w:right="-554"/>
        <w:rPr>
          <w:rFonts w:ascii="Arial" w:hAnsi="Arial" w:cs="Arial"/>
          <w:b/>
          <w:sz w:val="24"/>
          <w:szCs w:val="24"/>
        </w:rPr>
      </w:pPr>
      <w:r w:rsidRPr="00CD5DB7">
        <w:rPr>
          <w:rFonts w:ascii="Arial" w:hAnsi="Arial" w:cs="Arial"/>
          <w:b/>
          <w:sz w:val="24"/>
          <w:szCs w:val="24"/>
        </w:rPr>
        <w:t xml:space="preserve">Renishaw celebrates 150 years of mineral science </w:t>
      </w:r>
      <w:r>
        <w:rPr>
          <w:rFonts w:ascii="Arial" w:hAnsi="Arial" w:cs="Arial"/>
          <w:b/>
          <w:sz w:val="24"/>
          <w:szCs w:val="24"/>
        </w:rPr>
        <w:t xml:space="preserve">research </w:t>
      </w:r>
      <w:r w:rsidRPr="00CD5DB7">
        <w:rPr>
          <w:rFonts w:ascii="Arial" w:hAnsi="Arial" w:cs="Arial"/>
          <w:b/>
          <w:sz w:val="24"/>
          <w:szCs w:val="24"/>
        </w:rPr>
        <w:t>at Mineralogical Society conference</w:t>
      </w:r>
    </w:p>
    <w:p w14:paraId="4FE880CA" w14:textId="77777777" w:rsidR="00524281" w:rsidRDefault="00524281" w:rsidP="004C68BF">
      <w:pPr>
        <w:spacing w:line="336" w:lineRule="auto"/>
        <w:ind w:right="-554"/>
        <w:rPr>
          <w:rFonts w:ascii="Arial" w:hAnsi="Arial" w:cs="Arial"/>
          <w:b/>
          <w:sz w:val="24"/>
          <w:szCs w:val="24"/>
        </w:rPr>
      </w:pPr>
    </w:p>
    <w:p w14:paraId="4CE6D629" w14:textId="77777777" w:rsidR="008C7BFE" w:rsidRDefault="008C7BFE" w:rsidP="008C7BFE">
      <w:pPr>
        <w:spacing w:line="336" w:lineRule="auto"/>
        <w:ind w:right="-554"/>
        <w:rPr>
          <w:rFonts w:ascii="Arial" w:hAnsi="Arial" w:cs="Arial"/>
        </w:rPr>
      </w:pPr>
      <w:r w:rsidRPr="004269D6">
        <w:rPr>
          <w:rFonts w:ascii="Arial" w:hAnsi="Arial" w:cs="Arial"/>
        </w:rPr>
        <w:t xml:space="preserve">Renishaw has </w:t>
      </w:r>
      <w:r>
        <w:rPr>
          <w:rFonts w:ascii="Arial" w:hAnsi="Arial" w:cs="Arial"/>
        </w:rPr>
        <w:t>affirmed</w:t>
      </w:r>
      <w:r w:rsidRPr="004269D6">
        <w:rPr>
          <w:rFonts w:ascii="Arial" w:hAnsi="Arial" w:cs="Arial"/>
        </w:rPr>
        <w:t xml:space="preserve"> its commitment to advancing</w:t>
      </w:r>
      <w:r>
        <w:rPr>
          <w:rFonts w:ascii="Arial" w:hAnsi="Arial" w:cs="Arial"/>
        </w:rPr>
        <w:t xml:space="preserve"> research in</w:t>
      </w:r>
      <w:r w:rsidRPr="004269D6">
        <w:rPr>
          <w:rFonts w:ascii="Arial" w:hAnsi="Arial" w:cs="Arial"/>
        </w:rPr>
        <w:t xml:space="preserve"> </w:t>
      </w:r>
      <w:r>
        <w:rPr>
          <w:rFonts w:ascii="Arial" w:hAnsi="Arial" w:cs="Arial"/>
        </w:rPr>
        <w:t>E</w:t>
      </w:r>
      <w:r w:rsidRPr="004269D6">
        <w:rPr>
          <w:rFonts w:ascii="Arial" w:hAnsi="Arial" w:cs="Arial"/>
        </w:rPr>
        <w:t>arth science and mineralog</w:t>
      </w:r>
      <w:r>
        <w:rPr>
          <w:rFonts w:ascii="Arial" w:hAnsi="Arial" w:cs="Arial"/>
        </w:rPr>
        <w:t>y</w:t>
      </w:r>
      <w:r w:rsidRPr="004269D6">
        <w:rPr>
          <w:rFonts w:ascii="Arial" w:hAnsi="Arial" w:cs="Arial"/>
        </w:rPr>
        <w:t xml:space="preserve"> by sponsoring </w:t>
      </w:r>
      <w:r w:rsidRPr="006D20A3">
        <w:rPr>
          <w:rFonts w:ascii="Arial" w:hAnsi="Arial" w:cs="Arial"/>
          <w:i/>
          <w:iCs/>
        </w:rPr>
        <w:t>The Mineralogical Society at 150: Past Discoveries and Future Frontiers</w:t>
      </w:r>
      <w:r w:rsidRPr="004269D6">
        <w:rPr>
          <w:rFonts w:ascii="Arial" w:hAnsi="Arial" w:cs="Arial"/>
        </w:rPr>
        <w:t>, held at the University of Manchester</w:t>
      </w:r>
      <w:r>
        <w:rPr>
          <w:rFonts w:ascii="Arial" w:hAnsi="Arial" w:cs="Arial"/>
        </w:rPr>
        <w:t>, UK,</w:t>
      </w:r>
      <w:r w:rsidRPr="004269D6">
        <w:rPr>
          <w:rFonts w:ascii="Arial" w:hAnsi="Arial" w:cs="Arial"/>
        </w:rPr>
        <w:t xml:space="preserve"> from June 23–25, 2026.</w:t>
      </w:r>
    </w:p>
    <w:p w14:paraId="4EB2BD7B" w14:textId="77777777" w:rsidR="008C7BFE" w:rsidRPr="004269D6" w:rsidRDefault="008C7BFE" w:rsidP="008C7BFE">
      <w:pPr>
        <w:spacing w:line="336" w:lineRule="auto"/>
        <w:ind w:right="-554"/>
        <w:rPr>
          <w:rFonts w:ascii="Arial" w:hAnsi="Arial" w:cs="Arial"/>
        </w:rPr>
      </w:pPr>
    </w:p>
    <w:p w14:paraId="3A1C08AD" w14:textId="77777777" w:rsidR="008C7BFE" w:rsidRDefault="008C7BFE" w:rsidP="008C7BFE">
      <w:pPr>
        <w:spacing w:line="336" w:lineRule="auto"/>
        <w:ind w:right="-554"/>
        <w:rPr>
          <w:rFonts w:ascii="Arial" w:hAnsi="Arial" w:cs="Arial"/>
        </w:rPr>
      </w:pPr>
      <w:r w:rsidRPr="61715438">
        <w:rPr>
          <w:rFonts w:ascii="Arial" w:hAnsi="Arial" w:cs="Arial"/>
        </w:rPr>
        <w:t>The three-day international conference celebrated the 150th anniversary of the Mineralogical Society of the UK and Ireland, bringing together researchers, academics, industry professionals and students, to remember the Society's history while exploring the future of mineral sciences.</w:t>
      </w:r>
    </w:p>
    <w:p w14:paraId="6085AB63" w14:textId="77777777" w:rsidR="008C7BFE" w:rsidRPr="004269D6" w:rsidRDefault="008C7BFE" w:rsidP="008C7BFE">
      <w:pPr>
        <w:spacing w:line="336" w:lineRule="auto"/>
        <w:ind w:right="-554"/>
        <w:rPr>
          <w:rFonts w:ascii="Arial" w:hAnsi="Arial" w:cs="Arial"/>
        </w:rPr>
      </w:pPr>
    </w:p>
    <w:p w14:paraId="030CED4E" w14:textId="77777777" w:rsidR="008C7BFE" w:rsidRDefault="008C7BFE" w:rsidP="008C7BFE">
      <w:pPr>
        <w:spacing w:line="336" w:lineRule="auto"/>
        <w:ind w:right="-554"/>
        <w:rPr>
          <w:rFonts w:ascii="Arial" w:hAnsi="Arial" w:cs="Arial"/>
        </w:rPr>
      </w:pPr>
      <w:r w:rsidRPr="709F33AE">
        <w:rPr>
          <w:rFonts w:ascii="Arial" w:hAnsi="Arial" w:cs="Arial"/>
        </w:rPr>
        <w:t>As a sponsor of the meeting, Renishaw welcomed delegates to its exhibition stand, where Dr Dale Boorman, Sales Manager, and Dr Jennifer Ferguson, Applications Manager, showcased the company's Raman spectroscopy technologies and discussed their applications in Earth science and mineralogical research. The Renishaw representatives also attended presentations and poster sessions, engaging with current research and emerging developments across the field from industry professionals, academics and students.</w:t>
      </w:r>
    </w:p>
    <w:p w14:paraId="21F871E0" w14:textId="77777777" w:rsidR="008C7BFE" w:rsidRPr="004269D6" w:rsidRDefault="008C7BFE" w:rsidP="008C7BFE">
      <w:pPr>
        <w:spacing w:line="336" w:lineRule="auto"/>
        <w:ind w:right="-554"/>
        <w:rPr>
          <w:rFonts w:ascii="Arial" w:hAnsi="Arial" w:cs="Arial"/>
        </w:rPr>
      </w:pPr>
    </w:p>
    <w:p w14:paraId="53355C1E" w14:textId="77777777" w:rsidR="008C7BFE" w:rsidRDefault="008C7BFE" w:rsidP="008C7BFE">
      <w:pPr>
        <w:spacing w:line="336" w:lineRule="auto"/>
        <w:ind w:right="-554"/>
        <w:rPr>
          <w:rFonts w:ascii="Arial" w:hAnsi="Arial" w:cs="Arial"/>
        </w:rPr>
      </w:pPr>
      <w:r w:rsidRPr="709F33AE">
        <w:rPr>
          <w:rFonts w:ascii="Arial" w:hAnsi="Arial" w:cs="Arial"/>
        </w:rPr>
        <w:t>As part of the conference programme, Dr Boorman delivered a talk highlighting how more than 30 years of Renishaw’s innovation in Raman spectroscopy has enabled researchers in industry and academia to better understand the chemical composition and structure of geological materials.</w:t>
      </w:r>
    </w:p>
    <w:p w14:paraId="411BCF27" w14:textId="77777777" w:rsidR="008C7BFE" w:rsidRPr="004269D6" w:rsidRDefault="008C7BFE" w:rsidP="008C7BFE">
      <w:pPr>
        <w:spacing w:line="336" w:lineRule="auto"/>
        <w:ind w:right="-554"/>
        <w:rPr>
          <w:rFonts w:ascii="Arial" w:hAnsi="Arial" w:cs="Arial"/>
        </w:rPr>
      </w:pPr>
    </w:p>
    <w:p w14:paraId="62E6E65B" w14:textId="77777777" w:rsidR="008C7BFE" w:rsidRDefault="008C7BFE" w:rsidP="008C7BFE">
      <w:pPr>
        <w:spacing w:line="336" w:lineRule="auto"/>
        <w:ind w:right="-554"/>
        <w:rPr>
          <w:rFonts w:ascii="Arial" w:hAnsi="Arial" w:cs="Arial"/>
        </w:rPr>
      </w:pPr>
      <w:r w:rsidRPr="004269D6">
        <w:rPr>
          <w:rFonts w:ascii="Arial" w:hAnsi="Arial" w:cs="Arial"/>
        </w:rPr>
        <w:t xml:space="preserve">The presentation demonstrated how Raman imaging can reveal detailed chemical information within mineral samples, using the characterisation of volcanic glass from Mount St Helens as an example of how the technique supports geological research. Dr Boorman also highlighted Renishaw's </w:t>
      </w:r>
      <w:proofErr w:type="spellStart"/>
      <w:r w:rsidRPr="004269D6">
        <w:rPr>
          <w:rFonts w:ascii="Arial" w:hAnsi="Arial" w:cs="Arial"/>
        </w:rPr>
        <w:t>LiveTrack</w:t>
      </w:r>
      <w:proofErr w:type="spellEnd"/>
      <w:r w:rsidRPr="004269D6">
        <w:rPr>
          <w:rFonts w:ascii="Arial" w:hAnsi="Arial" w:cs="Arial"/>
        </w:rPr>
        <w:t>™ focus-tracking technology, which automatically maintains focus across uneven sample surfaces without requiring pre-scanning or prior knowledge of the sample topography. This enables researchers to generate high-quality chemical images while simultaneously mapping surface features, allowing chemistry and topography to be directly correlated in both 2D and 3D.</w:t>
      </w:r>
    </w:p>
    <w:p w14:paraId="4F200D12" w14:textId="77777777" w:rsidR="008C7BFE" w:rsidRPr="004269D6" w:rsidRDefault="008C7BFE" w:rsidP="008C7BFE">
      <w:pPr>
        <w:spacing w:line="336" w:lineRule="auto"/>
        <w:ind w:right="-554"/>
        <w:rPr>
          <w:rFonts w:ascii="Arial" w:hAnsi="Arial" w:cs="Arial"/>
        </w:rPr>
      </w:pPr>
    </w:p>
    <w:p w14:paraId="1BA2477B" w14:textId="77777777" w:rsidR="008C7BFE" w:rsidRDefault="008C7BFE" w:rsidP="008C7BFE">
      <w:pPr>
        <w:spacing w:line="336" w:lineRule="auto"/>
        <w:ind w:right="-554"/>
        <w:rPr>
          <w:rFonts w:ascii="Arial" w:hAnsi="Arial" w:cs="Arial"/>
        </w:rPr>
      </w:pPr>
      <w:r w:rsidRPr="61715438">
        <w:rPr>
          <w:rFonts w:ascii="Arial" w:hAnsi="Arial" w:cs="Arial"/>
        </w:rPr>
        <w:t xml:space="preserve">The talk also showcased the capabilities of Renishaw’s </w:t>
      </w:r>
      <w:proofErr w:type="spellStart"/>
      <w:r w:rsidRPr="61715438">
        <w:rPr>
          <w:rFonts w:ascii="Arial" w:hAnsi="Arial" w:cs="Arial"/>
        </w:rPr>
        <w:t>Virsa</w:t>
      </w:r>
      <w:proofErr w:type="spellEnd"/>
      <w:r w:rsidRPr="61715438">
        <w:rPr>
          <w:rFonts w:ascii="Arial" w:hAnsi="Arial" w:cs="Arial"/>
        </w:rPr>
        <w:t xml:space="preserve">™ Raman Analyser; a portable fibre-optic Raman system designed for analysing samples that cannot easily be transported to the laboratory. Combining remote fibre-optic probes with </w:t>
      </w:r>
      <w:proofErr w:type="spellStart"/>
      <w:r w:rsidRPr="61715438">
        <w:rPr>
          <w:rFonts w:ascii="Arial" w:hAnsi="Arial" w:cs="Arial"/>
        </w:rPr>
        <w:t>LiveTrack</w:t>
      </w:r>
      <w:proofErr w:type="spellEnd"/>
      <w:r w:rsidRPr="61715438">
        <w:rPr>
          <w:rFonts w:ascii="Arial" w:hAnsi="Arial" w:cs="Arial"/>
        </w:rPr>
        <w:t xml:space="preserve"> technology, the system enables high-quality Raman analysis of large or immovable geological specimens in situ. Dr Boorman illustrated this capability through </w:t>
      </w:r>
      <w:r w:rsidRPr="61715438">
        <w:rPr>
          <w:rFonts w:ascii="Arial" w:hAnsi="Arial" w:cs="Arial"/>
        </w:rPr>
        <w:lastRenderedPageBreak/>
        <w:t>research investigating the origin of Stonehenge's Altar Stone, where Raman analysis was performed directly on the monument to provide new insights into the stone's geological provenance.</w:t>
      </w:r>
    </w:p>
    <w:p w14:paraId="3B9CE84A" w14:textId="77777777" w:rsidR="008C7BFE" w:rsidRPr="004269D6" w:rsidRDefault="008C7BFE" w:rsidP="008C7BFE">
      <w:pPr>
        <w:spacing w:line="336" w:lineRule="auto"/>
        <w:ind w:right="-554"/>
        <w:rPr>
          <w:rFonts w:ascii="Arial" w:hAnsi="Arial" w:cs="Arial"/>
        </w:rPr>
      </w:pPr>
    </w:p>
    <w:p w14:paraId="0D8837FA" w14:textId="77777777" w:rsidR="008C7BFE" w:rsidRDefault="008C7BFE" w:rsidP="008C7BFE">
      <w:pPr>
        <w:spacing w:line="336" w:lineRule="auto"/>
        <w:ind w:right="-554"/>
        <w:rPr>
          <w:rFonts w:ascii="Arial" w:hAnsi="Arial" w:cs="Arial"/>
        </w:rPr>
      </w:pPr>
      <w:r w:rsidRPr="004269D6">
        <w:rPr>
          <w:rFonts w:ascii="Arial" w:hAnsi="Arial" w:cs="Arial"/>
        </w:rPr>
        <w:t xml:space="preserve">Attendees also learned about Renishaw's correlative scanning electron microscopy (SEM)-Raman technology, enabled by the </w:t>
      </w:r>
      <w:proofErr w:type="spellStart"/>
      <w:r w:rsidRPr="004269D6">
        <w:rPr>
          <w:rFonts w:ascii="Arial" w:hAnsi="Arial" w:cs="Arial"/>
        </w:rPr>
        <w:t>inLux</w:t>
      </w:r>
      <w:proofErr w:type="spellEnd"/>
      <w:r w:rsidRPr="004269D6">
        <w:rPr>
          <w:rFonts w:ascii="Arial" w:hAnsi="Arial" w:cs="Arial"/>
        </w:rPr>
        <w:t>™ SEM Raman interface. By integrating Raman spectroscopy directly within the SEM chamber, researchers can collect complementary structural, chemical and morphological information from precisely the same location on a sample, providing a more complete understanding of complex mineral systems.</w:t>
      </w:r>
    </w:p>
    <w:p w14:paraId="3DD8242C" w14:textId="77777777" w:rsidR="008C7BFE" w:rsidRPr="004269D6" w:rsidRDefault="008C7BFE" w:rsidP="008C7BFE">
      <w:pPr>
        <w:spacing w:line="336" w:lineRule="auto"/>
        <w:ind w:right="-554"/>
        <w:rPr>
          <w:rFonts w:ascii="Arial" w:hAnsi="Arial" w:cs="Arial"/>
        </w:rPr>
      </w:pPr>
    </w:p>
    <w:p w14:paraId="27F08839" w14:textId="77777777" w:rsidR="008C7BFE" w:rsidRDefault="008C7BFE" w:rsidP="008C7BFE">
      <w:pPr>
        <w:spacing w:line="336" w:lineRule="auto"/>
        <w:ind w:right="-554"/>
        <w:rPr>
          <w:rFonts w:ascii="Arial" w:hAnsi="Arial" w:cs="Arial"/>
        </w:rPr>
      </w:pPr>
      <w:r w:rsidRPr="004269D6">
        <w:rPr>
          <w:rFonts w:ascii="Arial" w:hAnsi="Arial" w:cs="Arial"/>
        </w:rPr>
        <w:t>The presentation concluded with examples of time-resolved Raman spectroscopy (TRRS), which overcomes the fluorescence and thermal radiation that can limit conventional Raman measurements. The technology enables high-quality Raman spectra to be collected from highly fluorescent materials and samples at temperatures of up to 1500 °C, opening new possibilities for studying mineral behaviour under extreme conditions relevant to geological processes.</w:t>
      </w:r>
    </w:p>
    <w:p w14:paraId="51A6BD2F" w14:textId="77777777" w:rsidR="008C7BFE" w:rsidRPr="004269D6" w:rsidRDefault="008C7BFE" w:rsidP="008C7BFE">
      <w:pPr>
        <w:spacing w:line="336" w:lineRule="auto"/>
        <w:ind w:right="-554"/>
        <w:rPr>
          <w:rFonts w:ascii="Arial" w:hAnsi="Arial" w:cs="Arial"/>
        </w:rPr>
      </w:pPr>
    </w:p>
    <w:p w14:paraId="04B4A30C" w14:textId="77777777" w:rsidR="008C7BFE" w:rsidRDefault="008C7BFE" w:rsidP="008C7BFE">
      <w:pPr>
        <w:spacing w:line="336" w:lineRule="auto"/>
        <w:ind w:right="-554"/>
        <w:rPr>
          <w:rFonts w:ascii="Arial" w:hAnsi="Arial" w:cs="Arial"/>
        </w:rPr>
      </w:pPr>
      <w:r w:rsidRPr="004269D6">
        <w:rPr>
          <w:rFonts w:ascii="Arial" w:hAnsi="Arial" w:cs="Arial"/>
        </w:rPr>
        <w:t xml:space="preserve">By sponsoring the Mineralogical Society's 150th anniversary conference, Renishaw reinforced its ongoing support for the global mineral science community, while demonstrating how continued innovation in Raman spectroscopy is helping researchers address increasingly complex challenges across </w:t>
      </w:r>
      <w:r>
        <w:rPr>
          <w:rFonts w:ascii="Arial" w:hAnsi="Arial" w:cs="Arial"/>
        </w:rPr>
        <w:t>E</w:t>
      </w:r>
      <w:r w:rsidRPr="004269D6">
        <w:rPr>
          <w:rFonts w:ascii="Arial" w:hAnsi="Arial" w:cs="Arial"/>
        </w:rPr>
        <w:t>arth science, mineralogy and geoscience.</w:t>
      </w:r>
    </w:p>
    <w:p w14:paraId="20DFB736" w14:textId="77777777" w:rsidR="008C7BFE" w:rsidRPr="0086390B" w:rsidRDefault="008C7BFE" w:rsidP="008C7BFE">
      <w:pPr>
        <w:spacing w:line="336" w:lineRule="auto"/>
        <w:ind w:right="-554"/>
        <w:rPr>
          <w:rFonts w:ascii="Arial" w:hAnsi="Arial" w:cs="Arial"/>
          <w:i/>
        </w:rPr>
      </w:pPr>
    </w:p>
    <w:p w14:paraId="418460C5" w14:textId="77777777" w:rsidR="008C7BFE" w:rsidRPr="0086390B" w:rsidRDefault="008C7BFE" w:rsidP="008C7BFE">
      <w:pPr>
        <w:spacing w:line="276" w:lineRule="auto"/>
        <w:rPr>
          <w:rFonts w:ascii="Arial" w:hAnsi="Arial" w:cs="Arial"/>
        </w:rPr>
      </w:pPr>
      <w:r w:rsidRPr="0086390B">
        <w:rPr>
          <w:rFonts w:ascii="Arial" w:hAnsi="Arial" w:cs="Arial"/>
        </w:rPr>
        <w:t xml:space="preserve">For further information, visit </w:t>
      </w:r>
      <w:hyperlink r:id="rId11" w:history="1">
        <w:r w:rsidRPr="0086390B">
          <w:rPr>
            <w:rStyle w:val="Hyperlink"/>
            <w:rFonts w:ascii="Arial" w:hAnsi="Arial" w:cs="Arial"/>
          </w:rPr>
          <w:t>www.renishaw.com/raman</w:t>
        </w:r>
      </w:hyperlink>
      <w:r w:rsidRPr="0086390B">
        <w:rPr>
          <w:rFonts w:ascii="Arial" w:hAnsi="Arial" w:cs="Arial"/>
        </w:rPr>
        <w:t xml:space="preserve"> </w:t>
      </w:r>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4772FDFF">
      <w:pPr>
        <w:spacing w:line="276" w:lineRule="auto"/>
        <w:rPr>
          <w:rFonts w:ascii="Arial" w:hAnsi="Arial" w:cs="Arial"/>
        </w:rPr>
      </w:pPr>
    </w:p>
    <w:p w14:paraId="7053802D" w14:textId="77777777" w:rsidR="004B0FA4" w:rsidRPr="00CD2C7F" w:rsidRDefault="004B0FA4" w:rsidP="004B0FA4">
      <w:pPr>
        <w:spacing w:line="276" w:lineRule="auto"/>
        <w:rPr>
          <w:rFonts w:ascii="Arial" w:hAnsi="Arial" w:cs="Arial"/>
          <w:b/>
          <w:bCs/>
        </w:rPr>
      </w:pPr>
      <w:r w:rsidRPr="00CD2C7F">
        <w:rPr>
          <w:rFonts w:ascii="Arial" w:hAnsi="Arial" w:cs="Arial"/>
          <w:b/>
          <w:bCs/>
        </w:rPr>
        <w:t>About Renishaw</w:t>
      </w:r>
    </w:p>
    <w:p w14:paraId="4E693ACE" w14:textId="739A6B4C" w:rsidR="004B0FA4" w:rsidRDefault="00A649C6" w:rsidP="004B0FA4">
      <w:pPr>
        <w:spacing w:line="276" w:lineRule="auto"/>
        <w:rPr>
          <w:rFonts w:ascii="Arial" w:hAnsi="Arial" w:cs="Arial"/>
        </w:rPr>
      </w:pPr>
      <w:r w:rsidRPr="05DDF446">
        <w:rPr>
          <w:rFonts w:ascii="Arial" w:hAnsi="Arial" w:cs="Arial"/>
        </w:rPr>
        <w:t xml:space="preserve">Renishaw is a world leading supplier of </w:t>
      </w:r>
      <w:r w:rsidRPr="00A80981">
        <w:rPr>
          <w:rFonts w:ascii="Arial" w:hAnsi="Arial" w:cs="Arial"/>
        </w:rPr>
        <w:t>manufacturing technologies, analytical instruments and medical devices.</w:t>
      </w:r>
      <w:r w:rsidR="004B0FA4" w:rsidRPr="05DDF446">
        <w:rPr>
          <w:rFonts w:ascii="Arial" w:hAnsi="Arial" w:cs="Arial"/>
        </w:rPr>
        <w:t xml:space="preserve"> Its products give high accuracy and precision, gathering data to </w:t>
      </w:r>
      <w:r w:rsidR="000014D6">
        <w:rPr>
          <w:rFonts w:ascii="Arial" w:hAnsi="Arial" w:cs="Arial"/>
        </w:rPr>
        <w:t>give</w:t>
      </w:r>
      <w:r w:rsidR="004B0FA4" w:rsidRPr="05DDF446">
        <w:rPr>
          <w:rFonts w:ascii="Arial" w:hAnsi="Arial" w:cs="Arial"/>
        </w:rPr>
        <w:t xml:space="preserve"> customers and end users traceability and confidence in what they’re making. This technology also helps </w:t>
      </w:r>
      <w:r w:rsidR="004B0FA4">
        <w:rPr>
          <w:rFonts w:ascii="Arial" w:hAnsi="Arial" w:cs="Arial"/>
        </w:rPr>
        <w:t xml:space="preserve">its </w:t>
      </w:r>
      <w:r w:rsidR="004B0FA4" w:rsidRPr="05DDF446">
        <w:rPr>
          <w:rFonts w:ascii="Arial" w:hAnsi="Arial" w:cs="Arial"/>
        </w:rPr>
        <w:t>customers to innovate their products and processes.</w:t>
      </w:r>
    </w:p>
    <w:p w14:paraId="3601BF70" w14:textId="77777777" w:rsidR="004B0FA4" w:rsidRDefault="004B0FA4" w:rsidP="004B0FA4">
      <w:pPr>
        <w:spacing w:line="276" w:lineRule="auto"/>
        <w:rPr>
          <w:rFonts w:ascii="Arial" w:hAnsi="Arial" w:cs="Arial"/>
          <w:szCs w:val="22"/>
        </w:rPr>
      </w:pPr>
    </w:p>
    <w:p w14:paraId="7C19F3EA" w14:textId="4AEE071D" w:rsidR="004B0FA4" w:rsidRDefault="004B0FA4" w:rsidP="004B0FA4">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0AAF5C1C" w14:textId="77777777" w:rsidR="004B0FA4" w:rsidRDefault="004B0FA4" w:rsidP="004B0FA4">
      <w:pPr>
        <w:spacing w:line="276" w:lineRule="auto"/>
        <w:rPr>
          <w:rFonts w:ascii="Arial" w:hAnsi="Arial" w:cs="Arial"/>
          <w:szCs w:val="22"/>
        </w:rPr>
      </w:pPr>
    </w:p>
    <w:p w14:paraId="046D5AA5" w14:textId="79ACB21B" w:rsidR="004B0FA4" w:rsidRDefault="004B0FA4" w:rsidP="517FBD79">
      <w:pPr>
        <w:spacing w:line="276" w:lineRule="auto"/>
        <w:rPr>
          <w:rFonts w:ascii="Arial" w:hAnsi="Arial" w:cs="Arial"/>
        </w:rPr>
      </w:pPr>
      <w:r w:rsidRPr="78CCC076">
        <w:rPr>
          <w:rFonts w:ascii="Arial" w:hAnsi="Arial" w:cs="Arial"/>
        </w:rPr>
        <w:t>For the year ended June 202</w:t>
      </w:r>
      <w:r w:rsidR="009E4DD9" w:rsidRPr="78CCC076">
        <w:rPr>
          <w:rFonts w:ascii="Arial" w:hAnsi="Arial" w:cs="Arial"/>
        </w:rPr>
        <w:t>5</w:t>
      </w:r>
      <w:r w:rsidRPr="78CCC076">
        <w:rPr>
          <w:rFonts w:ascii="Arial" w:hAnsi="Arial" w:cs="Arial"/>
        </w:rPr>
        <w:t xml:space="preserve"> Renishaw recorded sales of £</w:t>
      </w:r>
      <w:r w:rsidR="009E4DD9" w:rsidRPr="78CCC076">
        <w:rPr>
          <w:rFonts w:ascii="Arial" w:hAnsi="Arial" w:cs="Arial"/>
        </w:rPr>
        <w:t>713.0</w:t>
      </w:r>
      <w:r w:rsidRPr="78CCC076">
        <w:rPr>
          <w:rFonts w:ascii="Arial" w:hAnsi="Arial" w:cs="Arial"/>
        </w:rPr>
        <w:t xml:space="preserve"> million of which 95% was due to exports. The company’s largest markets are China, USA, Japan and Germany.</w:t>
      </w:r>
    </w:p>
    <w:p w14:paraId="723B0F74" w14:textId="77777777" w:rsidR="004B0FA4" w:rsidRDefault="004B0FA4" w:rsidP="004B0FA4">
      <w:pPr>
        <w:spacing w:line="276" w:lineRule="auto"/>
        <w:rPr>
          <w:rFonts w:ascii="Arial" w:hAnsi="Arial" w:cs="Arial"/>
          <w:szCs w:val="22"/>
        </w:rPr>
      </w:pPr>
    </w:p>
    <w:p w14:paraId="5ECCD916" w14:textId="28315DCD" w:rsidR="004B0FA4" w:rsidRDefault="004B0FA4" w:rsidP="004B0FA4">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w:t>
      </w:r>
      <w:r w:rsidR="00A4714D">
        <w:rPr>
          <w:rFonts w:ascii="Arial" w:hAnsi="Arial" w:cs="Arial"/>
          <w:szCs w:val="22"/>
        </w:rPr>
        <w:t xml:space="preserve"> and materials</w:t>
      </w:r>
      <w:r w:rsidR="00C13BA2">
        <w:rPr>
          <w:rFonts w:ascii="Arial" w:hAnsi="Arial" w:cs="Arial"/>
          <w:szCs w:val="22"/>
        </w:rPr>
        <w:t xml:space="preserve"> </w:t>
      </w:r>
      <w:r w:rsidR="00A4714D">
        <w:rPr>
          <w:rFonts w:ascii="Arial" w:hAnsi="Arial" w:cs="Arial"/>
          <w:szCs w:val="22"/>
        </w:rPr>
        <w:t xml:space="preserve">that will define </w:t>
      </w:r>
      <w:r w:rsidR="0073047F">
        <w:rPr>
          <w:rFonts w:ascii="Arial" w:hAnsi="Arial" w:cs="Arial"/>
          <w:szCs w:val="22"/>
        </w:rPr>
        <w:t xml:space="preserve">our world in the decades to come, and touch billions of lives. </w:t>
      </w:r>
    </w:p>
    <w:p w14:paraId="73B11C3F" w14:textId="77777777" w:rsidR="004B0FA4" w:rsidRDefault="004B0FA4" w:rsidP="004B0FA4">
      <w:pPr>
        <w:spacing w:line="276" w:lineRule="auto"/>
        <w:rPr>
          <w:rFonts w:ascii="Arial" w:hAnsi="Arial" w:cs="Arial"/>
          <w:szCs w:val="22"/>
        </w:rPr>
      </w:pPr>
    </w:p>
    <w:p w14:paraId="6C95955E" w14:textId="77777777" w:rsidR="004B0FA4" w:rsidRDefault="004B0FA4" w:rsidP="004B0FA4">
      <w:pPr>
        <w:spacing w:line="276" w:lineRule="auto"/>
        <w:rPr>
          <w:rFonts w:ascii="Arial" w:hAnsi="Arial" w:cs="Arial"/>
          <w:sz w:val="22"/>
          <w:szCs w:val="22"/>
        </w:rPr>
      </w:pPr>
      <w:r>
        <w:rPr>
          <w:rFonts w:ascii="Arial" w:hAnsi="Arial" w:cs="Arial"/>
          <w:szCs w:val="22"/>
        </w:rPr>
        <w:t xml:space="preserve">Further information at </w:t>
      </w:r>
      <w:hyperlink r:id="rId12" w:history="1">
        <w:r>
          <w:rPr>
            <w:rStyle w:val="Hyperlink"/>
            <w:rFonts w:ascii="Arial" w:hAnsi="Arial" w:cs="Arial"/>
            <w:szCs w:val="22"/>
          </w:rPr>
          <w:t>www.renishaw.com</w:t>
        </w:r>
      </w:hyperlink>
    </w:p>
    <w:p w14:paraId="3558B93F" w14:textId="77777777" w:rsidR="00CA494F" w:rsidRPr="00CA494F" w:rsidRDefault="00CA494F" w:rsidP="4772FDFF">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91BC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E3180" w14:textId="77777777" w:rsidR="00896C18" w:rsidRDefault="00896C18" w:rsidP="002E2F8C">
      <w:r>
        <w:separator/>
      </w:r>
    </w:p>
  </w:endnote>
  <w:endnote w:type="continuationSeparator" w:id="0">
    <w:p w14:paraId="501AD5A0" w14:textId="77777777" w:rsidR="00896C18" w:rsidRDefault="00896C18" w:rsidP="002E2F8C">
      <w:r>
        <w:continuationSeparator/>
      </w:r>
    </w:p>
  </w:endnote>
  <w:endnote w:type="continuationNotice" w:id="1">
    <w:p w14:paraId="0E75F68F" w14:textId="77777777" w:rsidR="00896C18" w:rsidRDefault="00896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panose1 w:val="020B0303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1B31" w14:textId="77777777" w:rsidR="00896C18" w:rsidRDefault="00896C18" w:rsidP="002E2F8C">
      <w:r>
        <w:separator/>
      </w:r>
    </w:p>
  </w:footnote>
  <w:footnote w:type="continuationSeparator" w:id="0">
    <w:p w14:paraId="50C8B3FE" w14:textId="77777777" w:rsidR="00896C18" w:rsidRDefault="00896C18" w:rsidP="002E2F8C">
      <w:r>
        <w:continuationSeparator/>
      </w:r>
    </w:p>
  </w:footnote>
  <w:footnote w:type="continuationNotice" w:id="1">
    <w:p w14:paraId="3360A7B0" w14:textId="77777777" w:rsidR="00896C18" w:rsidRDefault="00896C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896C18">
      <w:rPr>
        <w:noProof/>
      </w:rPr>
      <w:object w:dxaOrig="0" w:dyaOrig="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46152103"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14D6"/>
    <w:rsid w:val="0000531D"/>
    <w:rsid w:val="00023282"/>
    <w:rsid w:val="000252CA"/>
    <w:rsid w:val="00030821"/>
    <w:rsid w:val="00035504"/>
    <w:rsid w:val="000566E5"/>
    <w:rsid w:val="00075B33"/>
    <w:rsid w:val="000B6575"/>
    <w:rsid w:val="000C6F60"/>
    <w:rsid w:val="000F01C9"/>
    <w:rsid w:val="00102CAA"/>
    <w:rsid w:val="00113C35"/>
    <w:rsid w:val="0012029C"/>
    <w:rsid w:val="001207DD"/>
    <w:rsid w:val="00135DB0"/>
    <w:rsid w:val="00180B30"/>
    <w:rsid w:val="001B5924"/>
    <w:rsid w:val="0021225A"/>
    <w:rsid w:val="00227CE4"/>
    <w:rsid w:val="00245116"/>
    <w:rsid w:val="002469DB"/>
    <w:rsid w:val="00251DB1"/>
    <w:rsid w:val="00257833"/>
    <w:rsid w:val="002760E6"/>
    <w:rsid w:val="002858D4"/>
    <w:rsid w:val="00291695"/>
    <w:rsid w:val="002A4C90"/>
    <w:rsid w:val="002E2F8C"/>
    <w:rsid w:val="00310B2A"/>
    <w:rsid w:val="0033391F"/>
    <w:rsid w:val="003377F3"/>
    <w:rsid w:val="0035042B"/>
    <w:rsid w:val="003647B3"/>
    <w:rsid w:val="003659A8"/>
    <w:rsid w:val="00373754"/>
    <w:rsid w:val="00381AE5"/>
    <w:rsid w:val="00387027"/>
    <w:rsid w:val="00392EF6"/>
    <w:rsid w:val="0039382D"/>
    <w:rsid w:val="003A332B"/>
    <w:rsid w:val="003D5DDB"/>
    <w:rsid w:val="003E6E81"/>
    <w:rsid w:val="003F2730"/>
    <w:rsid w:val="004029DB"/>
    <w:rsid w:val="00407D9A"/>
    <w:rsid w:val="00443E0F"/>
    <w:rsid w:val="004663D5"/>
    <w:rsid w:val="00474A48"/>
    <w:rsid w:val="00474A5F"/>
    <w:rsid w:val="004863E7"/>
    <w:rsid w:val="00490E55"/>
    <w:rsid w:val="004930B0"/>
    <w:rsid w:val="0049414C"/>
    <w:rsid w:val="004B0FA4"/>
    <w:rsid w:val="004C5163"/>
    <w:rsid w:val="004C68BF"/>
    <w:rsid w:val="004E4E6F"/>
    <w:rsid w:val="004F5243"/>
    <w:rsid w:val="0050292E"/>
    <w:rsid w:val="00505214"/>
    <w:rsid w:val="0051473C"/>
    <w:rsid w:val="00524281"/>
    <w:rsid w:val="00535A5C"/>
    <w:rsid w:val="00544ECF"/>
    <w:rsid w:val="00546FE4"/>
    <w:rsid w:val="00551248"/>
    <w:rsid w:val="00576141"/>
    <w:rsid w:val="00590FCF"/>
    <w:rsid w:val="005A0E5A"/>
    <w:rsid w:val="005A2CA9"/>
    <w:rsid w:val="005A7A54"/>
    <w:rsid w:val="005A7A6B"/>
    <w:rsid w:val="005B2717"/>
    <w:rsid w:val="00604CE4"/>
    <w:rsid w:val="00633356"/>
    <w:rsid w:val="00644635"/>
    <w:rsid w:val="0065468E"/>
    <w:rsid w:val="00666780"/>
    <w:rsid w:val="006873DF"/>
    <w:rsid w:val="00694EDE"/>
    <w:rsid w:val="006B413D"/>
    <w:rsid w:val="006C2C75"/>
    <w:rsid w:val="006E3A28"/>
    <w:rsid w:val="006E4D82"/>
    <w:rsid w:val="00701066"/>
    <w:rsid w:val="00714411"/>
    <w:rsid w:val="0072403D"/>
    <w:rsid w:val="0073047F"/>
    <w:rsid w:val="0073088A"/>
    <w:rsid w:val="00762BFF"/>
    <w:rsid w:val="00775194"/>
    <w:rsid w:val="00797E75"/>
    <w:rsid w:val="007A337D"/>
    <w:rsid w:val="007B1F00"/>
    <w:rsid w:val="007B7B78"/>
    <w:rsid w:val="007C3DAF"/>
    <w:rsid w:val="007C4DCE"/>
    <w:rsid w:val="007C65C2"/>
    <w:rsid w:val="007F3BB1"/>
    <w:rsid w:val="00864808"/>
    <w:rsid w:val="00874709"/>
    <w:rsid w:val="008757C5"/>
    <w:rsid w:val="00893A94"/>
    <w:rsid w:val="00896C18"/>
    <w:rsid w:val="008C7BFE"/>
    <w:rsid w:val="008D1D65"/>
    <w:rsid w:val="008D3524"/>
    <w:rsid w:val="008D3B4D"/>
    <w:rsid w:val="008E2064"/>
    <w:rsid w:val="00910A83"/>
    <w:rsid w:val="009415B6"/>
    <w:rsid w:val="00986D2E"/>
    <w:rsid w:val="009B326C"/>
    <w:rsid w:val="009B63D3"/>
    <w:rsid w:val="009C2F78"/>
    <w:rsid w:val="009E4DD9"/>
    <w:rsid w:val="009F23F0"/>
    <w:rsid w:val="00A14133"/>
    <w:rsid w:val="00A32C35"/>
    <w:rsid w:val="00A35E92"/>
    <w:rsid w:val="00A4714D"/>
    <w:rsid w:val="00A60348"/>
    <w:rsid w:val="00A649C6"/>
    <w:rsid w:val="00A6754A"/>
    <w:rsid w:val="00A800CD"/>
    <w:rsid w:val="00AA3E12"/>
    <w:rsid w:val="00AB10DA"/>
    <w:rsid w:val="00AF0949"/>
    <w:rsid w:val="00AF60BA"/>
    <w:rsid w:val="00B03550"/>
    <w:rsid w:val="00B04F0C"/>
    <w:rsid w:val="00B35AA9"/>
    <w:rsid w:val="00B4011E"/>
    <w:rsid w:val="00B53C11"/>
    <w:rsid w:val="00B617A7"/>
    <w:rsid w:val="00B61F67"/>
    <w:rsid w:val="00B70DAB"/>
    <w:rsid w:val="00B803A3"/>
    <w:rsid w:val="00B869E7"/>
    <w:rsid w:val="00B87FD3"/>
    <w:rsid w:val="00B91BC3"/>
    <w:rsid w:val="00BD65FB"/>
    <w:rsid w:val="00BF3745"/>
    <w:rsid w:val="00BF4261"/>
    <w:rsid w:val="00BF67DF"/>
    <w:rsid w:val="00C13BA2"/>
    <w:rsid w:val="00C34EC9"/>
    <w:rsid w:val="00C43C73"/>
    <w:rsid w:val="00C44CC2"/>
    <w:rsid w:val="00C47966"/>
    <w:rsid w:val="00C63B18"/>
    <w:rsid w:val="00CA494F"/>
    <w:rsid w:val="00CB0C2C"/>
    <w:rsid w:val="00CC2F07"/>
    <w:rsid w:val="00CC7D64"/>
    <w:rsid w:val="00CD6AD4"/>
    <w:rsid w:val="00CF722A"/>
    <w:rsid w:val="00D03AD0"/>
    <w:rsid w:val="00D366C8"/>
    <w:rsid w:val="00D851C0"/>
    <w:rsid w:val="00D87313"/>
    <w:rsid w:val="00D92177"/>
    <w:rsid w:val="00D94965"/>
    <w:rsid w:val="00D96ACE"/>
    <w:rsid w:val="00D97C50"/>
    <w:rsid w:val="00DF6E72"/>
    <w:rsid w:val="00E22254"/>
    <w:rsid w:val="00E23587"/>
    <w:rsid w:val="00E63517"/>
    <w:rsid w:val="00E72F24"/>
    <w:rsid w:val="00E73435"/>
    <w:rsid w:val="00EA2DA8"/>
    <w:rsid w:val="00EA334A"/>
    <w:rsid w:val="00EA3AF0"/>
    <w:rsid w:val="00EB36E5"/>
    <w:rsid w:val="00EB40A4"/>
    <w:rsid w:val="00EC0CC5"/>
    <w:rsid w:val="00EF3218"/>
    <w:rsid w:val="00F05286"/>
    <w:rsid w:val="00F10BBB"/>
    <w:rsid w:val="00F17502"/>
    <w:rsid w:val="00F30D7C"/>
    <w:rsid w:val="00F560D5"/>
    <w:rsid w:val="00F60098"/>
    <w:rsid w:val="00F63E71"/>
    <w:rsid w:val="00F71F07"/>
    <w:rsid w:val="00F81452"/>
    <w:rsid w:val="00F82F9B"/>
    <w:rsid w:val="00FA3F2E"/>
    <w:rsid w:val="00FC2419"/>
    <w:rsid w:val="00FC7AE9"/>
    <w:rsid w:val="00FD2DEF"/>
    <w:rsid w:val="194C883C"/>
    <w:rsid w:val="4772FDFF"/>
    <w:rsid w:val="517FBD79"/>
    <w:rsid w:val="78CCC0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rama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09ff7513-bb54-47f2-a08f-853d003f8000">
      <Terms xmlns="http://schemas.microsoft.com/office/infopath/2007/PartnerControls"/>
    </lcf76f155ced4ddcb4097134ff3c332f>
    <Year xmlns="09ff7513-bb54-47f2-a08f-853d003f8000" xsi:nil="true"/>
    <Permissions xmlns="09ff7513-bb54-47f2-a08f-853d003f8000" xsi:nil="true"/>
    <Activity xmlns="09ff7513-bb54-47f2-a08f-853d003f8000" xsi:nil="true"/>
    <Category xmlns="09ff7513-bb54-47f2-a08f-853d003f8000" xsi:nil="true"/>
    <Division xmlns="09ff7513-bb54-47f2-a08f-853d003f8000" xsi:nil="true"/>
    <Thumbnail xmlns="09ff7513-bb54-47f2-a08f-853d003f8000" xsi:nil="true"/>
    <Theme xmlns="09ff7513-bb54-47f2-a08f-853d003f8000" xsi:nil="true"/>
    <Product xmlns="09ff7513-bb54-47f2-a08f-853d003f8000" xsi:nil="true"/>
    <Externalsubject_x0028_s_x0029_pictured xmlns="09ff7513-bb54-47f2-a08f-853d003f8000" xsi:nil="true"/>
    <Issue xmlns="09ff7513-bb54-47f2-a08f-853d003f800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9D4E75ADE3FE4D866D7DA281880ECE" ma:contentTypeVersion="32" ma:contentTypeDescription="Create a new document." ma:contentTypeScope="" ma:versionID="bb41c0a9fc9fc835ba95a3fe08729b2f">
  <xsd:schema xmlns:xsd="http://www.w3.org/2001/XMLSchema" xmlns:xs="http://www.w3.org/2001/XMLSchema" xmlns:p="http://schemas.microsoft.com/office/2006/metadata/properties" xmlns:ns2="09ff7513-bb54-47f2-a08f-853d003f8000" xmlns:ns3="499df6b2-a02a-4412-8336-b2ebe8c328ca" xmlns:ns4="f63ce71d-3361-41b5-bdcd-bfdd8a2958a5" targetNamespace="http://schemas.microsoft.com/office/2006/metadata/properties" ma:root="true" ma:fieldsID="be9d5c6e1eddb1679d8d84bf7a6bd0b1" ns2:_="" ns3:_="" ns4:_="">
    <xsd:import namespace="09ff7513-bb54-47f2-a08f-853d003f8000"/>
    <xsd:import namespace="499df6b2-a02a-4412-8336-b2ebe8c328ca"/>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Thumbnail" minOccurs="0"/>
                <xsd:element ref="ns2:Year" minOccurs="0"/>
                <xsd:element ref="ns2:Theme" minOccurs="0"/>
                <xsd:element ref="ns2:Permissions" minOccurs="0"/>
                <xsd:element ref="ns2:Category" minOccurs="0"/>
                <xsd:element ref="ns2:Activity" minOccurs="0"/>
                <xsd:element ref="ns2:Product" minOccurs="0"/>
                <xsd:element ref="ns2:MediaServiceSearchProperties" minOccurs="0"/>
                <xsd:element ref="ns2:Division" minOccurs="0"/>
                <xsd:element ref="ns2:Externalsubject_x0028_s_x0029_pictured" minOccurs="0"/>
                <xsd:element ref="ns2:MediaServiceBillingMetadata" minOccurs="0"/>
                <xsd:element ref="ns2:Iss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f7513-bb54-47f2-a08f-853d003f8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default=""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Thumbnail" ma:index="25" nillable="true" ma:displayName="Thumbnail" ma:format="Thumbnail" ma:internalName="Thumbnail">
      <xsd:simpleType>
        <xsd:restriction base="dms:Unknown"/>
      </xsd:simpleType>
    </xsd:element>
    <xsd:element name="Year" ma:index="26" nillable="true" ma:displayName="Year" ma:description="Year content published" ma:format="Dropdown" ma:internalName="Year">
      <xsd:simpleType>
        <xsd:restriction base="dms:Choice">
          <xsd:enumeration value="2021"/>
          <xsd:enumeration value="2022"/>
          <xsd:enumeration value="2023"/>
          <xsd:enumeration value="2024"/>
          <xsd:enumeration value="2025"/>
          <xsd:enumeration value="2026"/>
        </xsd:restriction>
      </xsd:simpleType>
    </xsd:element>
    <xsd:element name="Theme" ma:index="27" nillable="true" ma:displayName="Theme" ma:description="Is this linked to an event, project, campaign etc" ma:format="Dropdown" ma:internalName="Theme">
      <xsd:simpleType>
        <xsd:restriction base="dms:Choice">
          <xsd:enumeration value="People"/>
          <xsd:enumeration value="Place"/>
          <xsd:enumeration value="Product"/>
          <xsd:enumeration value="People/Product"/>
        </xsd:restriction>
      </xsd:simpleType>
    </xsd:element>
    <xsd:element name="Permissions" ma:index="28" nillable="true" ma:displayName="Permissions" ma:description="Permission for usage. &#10;Yes = specific permission obtained for pic of persons.   &#10;Check = written permission not obtained.&#10;No = permission refused or people featured no longer with company.&#10;DO NOT USE PHOTOGRAPHS OF CHILDREN UNLESS THIS COLUMN STATES YES" ma:format="Dropdown" ma:internalName="Permissions">
      <xsd:simpleType>
        <xsd:restriction base="dms:Choice">
          <xsd:enumeration value="Yes"/>
          <xsd:enumeration value="Check"/>
          <xsd:enumeration value="No"/>
        </xsd:restriction>
      </xsd:simpleType>
    </xsd:element>
    <xsd:element name="Category" ma:index="29" nillable="true" ma:displayName="Country &amp; site" ma:description="UK - green&#10;EMEA = red&#10;APAC = yellow&#10;Americas = purple&#10;" ma:format="RadioButtons" ma:internalName="Category">
      <xsd:simpleType>
        <xsd:restriction base="dms:Choice">
          <xsd:enumeration value="UK - Woodchester"/>
          <xsd:enumeration value="UK - New Mills"/>
          <xsd:enumeration value="UK - Stonehouse"/>
          <xsd:enumeration value="UK - Miskin"/>
          <xsd:enumeration value="UK - Charfield"/>
          <xsd:enumeration value="UK - Old Town"/>
          <xsd:enumeration value="UK - Exeter"/>
          <xsd:enumeration value="UK - Castle Donington"/>
          <xsd:enumeration value="UK - York"/>
          <xsd:enumeration value="UK - Edinburgh"/>
          <xsd:enumeration value="UK general"/>
          <xsd:enumeration value="USA - Ilinois"/>
          <xsd:enumeration value="USA - Chicago"/>
          <xsd:enumeration value="Mexico"/>
          <xsd:enumeration value="Brazil"/>
          <xsd:enumeration value="Canada"/>
          <xsd:enumeration value="Austria"/>
          <xsd:enumeration value="Czech Republic"/>
          <xsd:enumeration value="France"/>
          <xsd:enumeration value="Germany"/>
          <xsd:enumeration value="Holland"/>
          <xsd:enumeration value="Hungary"/>
          <xsd:enumeration value="Israel"/>
          <xsd:enumeration value="Italy"/>
          <xsd:enumeration value="Poland"/>
          <xsd:enumeration value="Slovakia"/>
          <xsd:enumeration value="Spain"/>
          <xsd:enumeration value="Sweden"/>
          <xsd:enumeration value="Switzerland"/>
          <xsd:enumeration value="Turkey"/>
          <xsd:enumeration value="Australia - Melbourne"/>
          <xsd:enumeration value="China - Shanghai"/>
          <xsd:enumeration value="Hong Kong"/>
          <xsd:enumeration value="India - Bangalore"/>
          <xsd:enumeration value="India - Vadodara"/>
          <xsd:enumeration value="India - Pune"/>
          <xsd:enumeration value="India - Chennai"/>
          <xsd:enumeration value="India - Gurgaon"/>
          <xsd:enumeration value="Indonesia"/>
          <xsd:enumeration value="Japan - Tokyo"/>
          <xsd:enumeration value="Japan - Nagoya"/>
          <xsd:enumeration value="Korea"/>
          <xsd:enumeration value="Malaysia"/>
          <xsd:enumeration value="Singapore"/>
          <xsd:enumeration value="Taiwan"/>
          <xsd:enumeration value="Thailand"/>
          <xsd:enumeration value="Vietnam"/>
          <xsd:enumeration value="Unknown"/>
        </xsd:restriction>
      </xsd:simpleType>
    </xsd:element>
    <xsd:element name="Activity" ma:index="30" nillable="true" ma:displayName="Setting" ma:format="Dropdown" ma:internalName="Activity">
      <xsd:simpleType>
        <xsd:restriction base="dms:Choice">
          <xsd:enumeration value="Warehouse"/>
          <xsd:enumeration value="Office"/>
          <xsd:enumeration value="Meeting/event"/>
          <xsd:enumeration value="Building"/>
          <xsd:enumeration value="Demo area/Lab"/>
          <xsd:enumeration value="Factory"/>
          <xsd:enumeration value="Individual"/>
          <xsd:enumeration value="Outdoors"/>
          <xsd:enumeration value="Restaurant/café"/>
        </xsd:restriction>
      </xsd:simpleType>
    </xsd:element>
    <xsd:element name="Product" ma:index="31" nillable="true" ma:displayName="Date of shoot" ma:description="Photo shoot date&#10;" ma:format="DateOnly" ma:internalName="Product">
      <xsd:simpleType>
        <xsd:restriction base="dms:DateTim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Division" ma:index="33" nillable="true" ma:displayName="Division" ma:description="Division that the photo relates to" ma:format="Dropdown" ma:internalName="Division">
      <xsd:complexType>
        <xsd:complexContent>
          <xsd:extension base="dms:MultiChoice">
            <xsd:sequence>
              <xsd:element name="Value" maxOccurs="unbounded" minOccurs="0" nillable="true">
                <xsd:simpleType>
                  <xsd:restriction base="dms:Choice">
                    <xsd:enumeration value="MSD"/>
                    <xsd:enumeration value="NPD"/>
                    <xsd:enumeration value="MPD"/>
                    <xsd:enumeration value="CGPD"/>
                    <xsd:enumeration value="AMPD"/>
                    <xsd:enumeration value="CSD"/>
                    <xsd:enumeration value="IAPD"/>
                    <xsd:enumeration value="MDPD"/>
                    <xsd:enumeration value="EPD"/>
                    <xsd:enumeration value="LCPD"/>
                    <xsd:enumeration value="SPD"/>
                    <xsd:enumeration value="SFPD"/>
                  </xsd:restriction>
                </xsd:simpleType>
              </xsd:element>
            </xsd:sequence>
          </xsd:extension>
        </xsd:complexContent>
      </xsd:complexType>
    </xsd:element>
    <xsd:element name="Externalsubject_x0028_s_x0029_pictured" ma:index="35" nillable="true" ma:displayName="External subject(s) pictured" ma:description="Enter names of all external identifiable people pictured." ma:format="Dropdown" ma:internalName="Externalsubject_x0028_s_x0029_pictured">
      <xsd:simpleType>
        <xsd:restriction base="dms:Note">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element name="Issue" ma:index="37" nillable="true" ma:displayName="Issue" ma:description="Probity issue number" ma:format="Dropdown" ma:internalName="Iss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df6b2-a02a-4412-8336-b2ebe8c328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673bdb7-7606-40d7-9298-1191310dee1e}" ma:internalName="TaxCatchAll" ma:showField="CatchAllData" ma:web="499df6b2-a02a-4412-8336-b2ebe8c328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4" ma:displayName="Subject(s) pictured"/>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09ff7513-bb54-47f2-a08f-853d003f8000"/>
  </ds:schemaRefs>
</ds:datastoreItem>
</file>

<file path=customXml/itemProps4.xml><?xml version="1.0" encoding="utf-8"?>
<ds:datastoreItem xmlns:ds="http://schemas.openxmlformats.org/officeDocument/2006/customXml" ds:itemID="{468FE37E-0ED1-4210-A247-6DB02CAF0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f7513-bb54-47f2-a08f-853d003f8000"/>
    <ds:schemaRef ds:uri="499df6b2-a02a-4412-8336-b2ebe8c328ca"/>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4320</Characters>
  <Application>Microsoft Office Word</Application>
  <DocSecurity>0</DocSecurity>
  <Lines>160</Lines>
  <Paragraphs>65</Paragraphs>
  <ScaleCrop>false</ScaleCrop>
  <Company>Renishaw PLC</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Hannah Fraser</cp:lastModifiedBy>
  <cp:revision>5</cp:revision>
  <cp:lastPrinted>2014-11-03T12:56:00Z</cp:lastPrinted>
  <dcterms:created xsi:type="dcterms:W3CDTF">2026-07-21T14:14:00Z</dcterms:created>
  <dcterms:modified xsi:type="dcterms:W3CDTF">2026-07-21T14:15:00Z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59600</vt:r8>
  </property>
  <property fmtid="{D5CDD505-2E9C-101B-9397-08002B2CF9AE}" pid="3" name="MediaServiceImageTags">
    <vt:lpwstr/>
  </property>
  <property fmtid="{D5CDD505-2E9C-101B-9397-08002B2CF9AE}" pid="4" name="ContentTypeId">
    <vt:lpwstr>0x010100F59D4E75ADE3FE4D866D7DA281880ECE</vt:lpwstr>
  </property>
  <property fmtid="{D5CDD505-2E9C-101B-9397-08002B2CF9AE}" pid="5" name="docLang">
    <vt:lpwstr>en</vt:lpwstr>
  </property>
</Properties>
</file>