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F07" w:rsidRPr="003F79FF" w:rsidRDefault="00A72DC4" w:rsidP="003F79FF">
      <w:pPr>
        <w:spacing w:line="336" w:lineRule="auto"/>
        <w:ind w:right="567"/>
        <w:rPr>
          <w:rFonts w:ascii="Arial" w:hAnsi="Arial" w:cs="Arial"/>
          <w:i/>
        </w:rPr>
      </w:pPr>
      <w:r w:rsidRPr="00A72DC4">
        <w:rPr>
          <w:rFonts w:ascii="Arial" w:hAnsi="Arial" w:cs="Arial"/>
          <w:i/>
          <w:noProof/>
        </w:rPr>
        <w:drawing>
          <wp:anchor distT="0" distB="0" distL="114300" distR="114300" simplePos="0" relativeHeight="251659264" behindDoc="0" locked="0" layoutInCell="0" allowOverlap="1">
            <wp:simplePos x="0" y="0"/>
            <wp:positionH relativeFrom="column">
              <wp:posOffset>4218940</wp:posOffset>
            </wp:positionH>
            <wp:positionV relativeFrom="page">
              <wp:posOffset>561975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187CC5">
        <w:rPr>
          <w:rFonts w:ascii="Arial" w:hAnsi="Arial" w:cs="Arial"/>
          <w:i/>
        </w:rPr>
        <w:t xml:space="preserve">September </w:t>
      </w:r>
      <w:r w:rsidR="007E38DD">
        <w:rPr>
          <w:rFonts w:ascii="Arial" w:hAnsi="Arial" w:cs="Arial"/>
          <w:i/>
        </w:rPr>
        <w:t>201</w:t>
      </w:r>
      <w:r w:rsidR="00187CC5">
        <w:rPr>
          <w:rFonts w:ascii="Arial" w:hAnsi="Arial" w:cs="Arial"/>
          <w:i/>
        </w:rPr>
        <w:t>6</w:t>
      </w:r>
      <w:r w:rsidR="007E38DD">
        <w:rPr>
          <w:rFonts w:ascii="Arial" w:hAnsi="Arial" w:cs="Arial"/>
          <w:i/>
        </w:rPr>
        <w:t xml:space="preserve"> – for immediate release</w:t>
      </w:r>
      <w:r w:rsidR="007E38DD">
        <w:rPr>
          <w:rFonts w:ascii="Arial" w:hAnsi="Arial" w:cs="Arial"/>
          <w:i/>
        </w:rPr>
        <w:br/>
      </w:r>
      <w:r w:rsidR="0073088A" w:rsidRPr="00387027">
        <w:rPr>
          <w:rFonts w:ascii="Arial" w:hAnsi="Arial" w:cs="Arial"/>
          <w:i/>
        </w:rPr>
        <w:t>Further information: Chris Pockett, +44 1453 524133</w:t>
      </w:r>
      <w:r w:rsidR="0071043E">
        <w:rPr>
          <w:rFonts w:ascii="Arial" w:hAnsi="Arial" w:cs="Arial"/>
          <w:i/>
        </w:rPr>
        <w:t xml:space="preserve"> / +44 7887 833391</w:t>
      </w:r>
    </w:p>
    <w:p w:rsidR="00BD204D" w:rsidRPr="008A6276" w:rsidRDefault="00BD204D" w:rsidP="00F71F07">
      <w:pPr>
        <w:rPr>
          <w:rFonts w:ascii="Arial" w:hAnsi="Arial" w:cs="Arial"/>
          <w:sz w:val="22"/>
          <w:szCs w:val="22"/>
        </w:rPr>
      </w:pPr>
    </w:p>
    <w:p w:rsidR="00DC6AD3" w:rsidRDefault="00DC6AD3" w:rsidP="00AF1EFA">
      <w:pPr>
        <w:spacing w:line="312" w:lineRule="auto"/>
        <w:outlineLvl w:val="0"/>
        <w:rPr>
          <w:rFonts w:ascii="Arial" w:hAnsi="Arial" w:cs="Arial"/>
          <w:b/>
          <w:sz w:val="22"/>
          <w:szCs w:val="22"/>
        </w:rPr>
      </w:pPr>
      <w:bookmarkStart w:id="0" w:name="OLE_LINK1"/>
      <w:bookmarkStart w:id="1" w:name="OLE_LINK2"/>
      <w:r>
        <w:rPr>
          <w:rFonts w:ascii="Arial" w:hAnsi="Arial" w:cs="Arial"/>
          <w:b/>
          <w:sz w:val="22"/>
          <w:szCs w:val="22"/>
        </w:rPr>
        <w:t xml:space="preserve">Renishaw </w:t>
      </w:r>
      <w:r w:rsidR="00187CC5">
        <w:rPr>
          <w:rFonts w:ascii="Arial" w:hAnsi="Arial" w:cs="Arial"/>
          <w:b/>
          <w:sz w:val="22"/>
          <w:szCs w:val="22"/>
        </w:rPr>
        <w:t xml:space="preserve">opens dedicated healthcare facility at </w:t>
      </w:r>
      <w:r>
        <w:rPr>
          <w:rFonts w:ascii="Arial" w:hAnsi="Arial" w:cs="Arial"/>
          <w:b/>
          <w:sz w:val="22"/>
          <w:szCs w:val="22"/>
        </w:rPr>
        <w:t>its South Wales site</w:t>
      </w:r>
      <w:bookmarkEnd w:id="0"/>
      <w:bookmarkEnd w:id="1"/>
    </w:p>
    <w:p w:rsidR="005C3460" w:rsidRDefault="00187CC5" w:rsidP="004D698E">
      <w:pPr>
        <w:spacing w:line="312" w:lineRule="auto"/>
        <w:rPr>
          <w:rFonts w:ascii="Arial" w:hAnsi="Arial" w:cs="Arial"/>
          <w:sz w:val="22"/>
          <w:szCs w:val="22"/>
        </w:rPr>
      </w:pPr>
      <w:r>
        <w:rPr>
          <w:rFonts w:ascii="Arial" w:hAnsi="Arial" w:cs="Arial"/>
          <w:sz w:val="22"/>
          <w:szCs w:val="22"/>
        </w:rPr>
        <w:br/>
      </w:r>
      <w:r w:rsidR="003F79FF" w:rsidRPr="004D698E">
        <w:rPr>
          <w:rFonts w:ascii="Arial" w:hAnsi="Arial" w:cs="Arial"/>
          <w:sz w:val="22"/>
          <w:szCs w:val="22"/>
        </w:rPr>
        <w:t xml:space="preserve">Global precision engineering company Renishaw plc </w:t>
      </w:r>
      <w:r w:rsidR="00DC6AD3" w:rsidRPr="004D698E">
        <w:rPr>
          <w:rFonts w:ascii="Arial" w:hAnsi="Arial" w:cs="Arial"/>
          <w:sz w:val="22"/>
          <w:szCs w:val="22"/>
        </w:rPr>
        <w:t xml:space="preserve">has </w:t>
      </w:r>
      <w:r>
        <w:rPr>
          <w:rFonts w:ascii="Arial" w:hAnsi="Arial" w:cs="Arial"/>
          <w:sz w:val="22"/>
          <w:szCs w:val="22"/>
        </w:rPr>
        <w:t xml:space="preserve">announced a new Healthcare Centre of Excellence at its Miskin site, located close to Cardiff, South Wales. The </w:t>
      </w:r>
      <w:r w:rsidR="00D673C6">
        <w:rPr>
          <w:rFonts w:ascii="Arial" w:hAnsi="Arial" w:cs="Arial"/>
          <w:sz w:val="22"/>
          <w:szCs w:val="22"/>
        </w:rPr>
        <w:t>Centre</w:t>
      </w:r>
      <w:r>
        <w:rPr>
          <w:rFonts w:ascii="Arial" w:hAnsi="Arial" w:cs="Arial"/>
          <w:sz w:val="22"/>
          <w:szCs w:val="22"/>
        </w:rPr>
        <w:t xml:space="preserve">, which was formally opened on </w:t>
      </w:r>
      <w:r w:rsidR="00D673C6">
        <w:rPr>
          <w:rFonts w:ascii="Arial" w:hAnsi="Arial" w:cs="Arial"/>
          <w:sz w:val="22"/>
          <w:szCs w:val="22"/>
        </w:rPr>
        <w:t>29</w:t>
      </w:r>
      <w:r w:rsidR="00D673C6" w:rsidRPr="00D673C6">
        <w:rPr>
          <w:rFonts w:ascii="Arial" w:hAnsi="Arial" w:cs="Arial"/>
          <w:sz w:val="22"/>
          <w:szCs w:val="22"/>
          <w:vertAlign w:val="superscript"/>
        </w:rPr>
        <w:t>th</w:t>
      </w:r>
      <w:r w:rsidR="00D673C6">
        <w:rPr>
          <w:rFonts w:ascii="Arial" w:hAnsi="Arial" w:cs="Arial"/>
          <w:sz w:val="22"/>
          <w:szCs w:val="22"/>
        </w:rPr>
        <w:t xml:space="preserve"> September by The </w:t>
      </w:r>
      <w:proofErr w:type="spellStart"/>
      <w:r w:rsidR="005C3460">
        <w:rPr>
          <w:rFonts w:ascii="Arial" w:hAnsi="Arial" w:cs="Arial"/>
          <w:sz w:val="22"/>
          <w:szCs w:val="22"/>
        </w:rPr>
        <w:t>Rt</w:t>
      </w:r>
      <w:proofErr w:type="spellEnd"/>
      <w:r w:rsidR="005C3460">
        <w:rPr>
          <w:rFonts w:ascii="Arial" w:hAnsi="Arial" w:cs="Arial"/>
          <w:sz w:val="22"/>
          <w:szCs w:val="22"/>
        </w:rPr>
        <w:t xml:space="preserve"> Hon </w:t>
      </w:r>
      <w:proofErr w:type="spellStart"/>
      <w:r w:rsidR="005C3460">
        <w:rPr>
          <w:rFonts w:ascii="Arial" w:hAnsi="Arial" w:cs="Arial"/>
          <w:sz w:val="22"/>
          <w:szCs w:val="22"/>
        </w:rPr>
        <w:t>Carwyn</w:t>
      </w:r>
      <w:proofErr w:type="spellEnd"/>
      <w:r w:rsidR="005C3460">
        <w:rPr>
          <w:rFonts w:ascii="Arial" w:hAnsi="Arial" w:cs="Arial"/>
          <w:sz w:val="22"/>
          <w:szCs w:val="22"/>
        </w:rPr>
        <w:t xml:space="preserve"> Jo</w:t>
      </w:r>
      <w:r w:rsidR="00D673C6">
        <w:rPr>
          <w:rFonts w:ascii="Arial" w:hAnsi="Arial" w:cs="Arial"/>
          <w:sz w:val="22"/>
          <w:szCs w:val="22"/>
        </w:rPr>
        <w:t xml:space="preserve">nes AM, First Minister of Wales, provides a facility </w:t>
      </w:r>
      <w:r w:rsidR="004F5A52">
        <w:rPr>
          <w:rFonts w:ascii="Arial" w:hAnsi="Arial" w:cs="Arial"/>
          <w:sz w:val="22"/>
          <w:szCs w:val="22"/>
        </w:rPr>
        <w:t xml:space="preserve">for </w:t>
      </w:r>
      <w:r w:rsidR="00D673C6">
        <w:rPr>
          <w:rFonts w:ascii="Arial" w:hAnsi="Arial" w:cs="Arial"/>
          <w:sz w:val="22"/>
          <w:szCs w:val="22"/>
        </w:rPr>
        <w:t>the manufacture of custom medical devices, as well as education and training for the life sciences community.</w:t>
      </w:r>
    </w:p>
    <w:p w:rsidR="00187CC5" w:rsidRDefault="00187CC5" w:rsidP="004D698E">
      <w:pPr>
        <w:spacing w:line="312" w:lineRule="auto"/>
        <w:rPr>
          <w:rFonts w:ascii="Arial" w:hAnsi="Arial" w:cs="Arial"/>
          <w:sz w:val="22"/>
          <w:szCs w:val="22"/>
        </w:rPr>
      </w:pPr>
    </w:p>
    <w:p w:rsidR="007F062C" w:rsidRDefault="00187CC5" w:rsidP="007F062C">
      <w:pPr>
        <w:spacing w:line="312" w:lineRule="auto"/>
        <w:jc w:val="both"/>
        <w:rPr>
          <w:rFonts w:ascii="Arial" w:hAnsi="Arial" w:cs="Arial"/>
          <w:sz w:val="22"/>
          <w:szCs w:val="22"/>
        </w:rPr>
      </w:pPr>
      <w:r w:rsidRPr="00187CC5">
        <w:rPr>
          <w:rFonts w:ascii="Arial" w:hAnsi="Arial" w:cs="Arial"/>
          <w:sz w:val="22"/>
          <w:szCs w:val="22"/>
        </w:rPr>
        <w:t xml:space="preserve">The Renishaw Healthcare Centre of Excellence </w:t>
      </w:r>
      <w:r w:rsidR="004F5A52">
        <w:rPr>
          <w:rFonts w:ascii="Arial" w:hAnsi="Arial" w:cs="Arial"/>
          <w:sz w:val="22"/>
          <w:szCs w:val="22"/>
        </w:rPr>
        <w:t xml:space="preserve">is a unique facility that highlights the company’s continuing technology advances for the healthcare sector, including patient-specific implants, dentistry and neurosurgery. It </w:t>
      </w:r>
      <w:r w:rsidRPr="00187CC5">
        <w:rPr>
          <w:rFonts w:ascii="Arial" w:hAnsi="Arial" w:cs="Arial"/>
          <w:sz w:val="22"/>
          <w:szCs w:val="22"/>
        </w:rPr>
        <w:t>contains a mock non-sterile operating theatre and facilities for education, training, workshops and lectures</w:t>
      </w:r>
      <w:r w:rsidR="007F062C">
        <w:rPr>
          <w:rFonts w:ascii="Arial" w:hAnsi="Arial" w:cs="Arial"/>
          <w:sz w:val="22"/>
          <w:szCs w:val="22"/>
        </w:rPr>
        <w:t xml:space="preserve">, plus </w:t>
      </w:r>
      <w:r w:rsidRPr="00187CC5">
        <w:rPr>
          <w:rFonts w:ascii="Arial" w:hAnsi="Arial" w:cs="Arial"/>
          <w:sz w:val="22"/>
          <w:szCs w:val="22"/>
        </w:rPr>
        <w:t xml:space="preserve">a facility for the manufacture of </w:t>
      </w:r>
      <w:r w:rsidR="004F5A52">
        <w:rPr>
          <w:rFonts w:ascii="Arial" w:hAnsi="Arial" w:cs="Arial"/>
          <w:sz w:val="22"/>
          <w:szCs w:val="22"/>
        </w:rPr>
        <w:t>class 3 custom medical</w:t>
      </w:r>
      <w:r w:rsidRPr="00187CC5">
        <w:rPr>
          <w:rFonts w:ascii="Arial" w:hAnsi="Arial" w:cs="Arial"/>
          <w:sz w:val="22"/>
          <w:szCs w:val="22"/>
        </w:rPr>
        <w:t xml:space="preserve"> </w:t>
      </w:r>
      <w:r w:rsidR="004F5A52">
        <w:rPr>
          <w:rFonts w:ascii="Arial" w:hAnsi="Arial" w:cs="Arial"/>
          <w:sz w:val="22"/>
          <w:szCs w:val="22"/>
        </w:rPr>
        <w:t xml:space="preserve">devices produced </w:t>
      </w:r>
      <w:r w:rsidR="007F062C">
        <w:rPr>
          <w:rFonts w:ascii="Arial" w:hAnsi="Arial" w:cs="Arial"/>
          <w:sz w:val="22"/>
          <w:szCs w:val="22"/>
        </w:rPr>
        <w:t>on Renishaw metal additive manufacturing (3D printing) machines.</w:t>
      </w:r>
    </w:p>
    <w:p w:rsidR="007F062C" w:rsidRDefault="007F062C" w:rsidP="007F062C">
      <w:pPr>
        <w:spacing w:line="312" w:lineRule="auto"/>
        <w:jc w:val="both"/>
        <w:rPr>
          <w:rFonts w:ascii="Arial" w:hAnsi="Arial" w:cs="Arial"/>
          <w:sz w:val="22"/>
          <w:szCs w:val="22"/>
        </w:rPr>
      </w:pPr>
    </w:p>
    <w:p w:rsidR="008878C1" w:rsidRDefault="008878C1" w:rsidP="008878C1">
      <w:pPr>
        <w:spacing w:line="312" w:lineRule="auto"/>
        <w:jc w:val="both"/>
        <w:rPr>
          <w:rStyle w:val="Strong"/>
          <w:rFonts w:ascii="Arial" w:hAnsi="Arial" w:cs="Arial"/>
          <w:b w:val="0"/>
          <w:sz w:val="22"/>
          <w:szCs w:val="22"/>
        </w:rPr>
      </w:pPr>
      <w:r>
        <w:rPr>
          <w:rStyle w:val="Strong"/>
          <w:rFonts w:ascii="Arial" w:hAnsi="Arial" w:cs="Arial"/>
          <w:b w:val="0"/>
          <w:sz w:val="22"/>
          <w:szCs w:val="22"/>
        </w:rPr>
        <w:t>Renishaw believes that i</w:t>
      </w:r>
      <w:r w:rsidR="007F062C" w:rsidRPr="007F062C">
        <w:rPr>
          <w:rStyle w:val="Strong"/>
          <w:rFonts w:ascii="Arial" w:hAnsi="Arial" w:cs="Arial"/>
          <w:b w:val="0"/>
          <w:sz w:val="22"/>
          <w:szCs w:val="22"/>
        </w:rPr>
        <w:t xml:space="preserve">t is extremely important that </w:t>
      </w:r>
      <w:r>
        <w:rPr>
          <w:rStyle w:val="Strong"/>
          <w:rFonts w:ascii="Arial" w:hAnsi="Arial" w:cs="Arial"/>
          <w:b w:val="0"/>
          <w:sz w:val="22"/>
          <w:szCs w:val="22"/>
        </w:rPr>
        <w:t>neuro</w:t>
      </w:r>
      <w:r w:rsidR="007F062C" w:rsidRPr="007F062C">
        <w:rPr>
          <w:rStyle w:val="Strong"/>
          <w:rFonts w:ascii="Arial" w:hAnsi="Arial" w:cs="Arial"/>
          <w:b w:val="0"/>
          <w:sz w:val="22"/>
          <w:szCs w:val="22"/>
        </w:rPr>
        <w:t xml:space="preserve">surgeons have a familiar and comfortable environment in which to practise using </w:t>
      </w:r>
      <w:r>
        <w:rPr>
          <w:rStyle w:val="Strong"/>
          <w:rFonts w:ascii="Arial" w:hAnsi="Arial" w:cs="Arial"/>
          <w:b w:val="0"/>
          <w:sz w:val="22"/>
          <w:szCs w:val="22"/>
        </w:rPr>
        <w:t xml:space="preserve">its latest </w:t>
      </w:r>
      <w:r w:rsidR="007F062C" w:rsidRPr="007F062C">
        <w:rPr>
          <w:rStyle w:val="Strong"/>
          <w:rFonts w:ascii="Arial" w:hAnsi="Arial" w:cs="Arial"/>
          <w:b w:val="0"/>
          <w:sz w:val="22"/>
          <w:szCs w:val="22"/>
        </w:rPr>
        <w:t>technology. Th</w:t>
      </w:r>
      <w:r>
        <w:rPr>
          <w:rStyle w:val="Strong"/>
          <w:rFonts w:ascii="Arial" w:hAnsi="Arial" w:cs="Arial"/>
          <w:b w:val="0"/>
          <w:sz w:val="22"/>
          <w:szCs w:val="22"/>
        </w:rPr>
        <w:t xml:space="preserve">e mock operating theatre suite within the </w:t>
      </w:r>
      <w:r w:rsidR="007F062C" w:rsidRPr="007F062C">
        <w:rPr>
          <w:rStyle w:val="Strong"/>
          <w:rFonts w:ascii="Arial" w:hAnsi="Arial" w:cs="Arial"/>
          <w:b w:val="0"/>
          <w:sz w:val="22"/>
          <w:szCs w:val="22"/>
        </w:rPr>
        <w:t>Healthcare Centre of Excellence mimics a real-life hospital setting</w:t>
      </w:r>
      <w:r w:rsidR="009C6E1B">
        <w:rPr>
          <w:rStyle w:val="Strong"/>
          <w:rFonts w:ascii="Arial" w:hAnsi="Arial" w:cs="Arial"/>
          <w:b w:val="0"/>
          <w:sz w:val="22"/>
          <w:szCs w:val="22"/>
        </w:rPr>
        <w:t xml:space="preserve">, </w:t>
      </w:r>
      <w:r w:rsidR="007F062C" w:rsidRPr="007F062C">
        <w:rPr>
          <w:rStyle w:val="Strong"/>
          <w:rFonts w:ascii="Arial" w:hAnsi="Arial" w:cs="Arial"/>
          <w:b w:val="0"/>
          <w:sz w:val="22"/>
          <w:szCs w:val="22"/>
        </w:rPr>
        <w:t xml:space="preserve">but without the complication of a sterile environment. In the state-of-the-art suite, </w:t>
      </w:r>
      <w:r w:rsidR="009C6E1B">
        <w:rPr>
          <w:rStyle w:val="Strong"/>
          <w:rFonts w:ascii="Arial" w:hAnsi="Arial" w:cs="Arial"/>
          <w:b w:val="0"/>
          <w:sz w:val="22"/>
          <w:szCs w:val="22"/>
        </w:rPr>
        <w:t xml:space="preserve">which is lead-lined to enable X-ray use, </w:t>
      </w:r>
      <w:r w:rsidR="007F062C" w:rsidRPr="007F062C">
        <w:rPr>
          <w:rStyle w:val="Strong"/>
          <w:rFonts w:ascii="Arial" w:hAnsi="Arial" w:cs="Arial"/>
          <w:b w:val="0"/>
          <w:sz w:val="22"/>
          <w:szCs w:val="22"/>
        </w:rPr>
        <w:t xml:space="preserve">surgeons can be trained to perform highly complex stereotactic </w:t>
      </w:r>
      <w:r>
        <w:rPr>
          <w:rStyle w:val="Strong"/>
          <w:rFonts w:ascii="Arial" w:hAnsi="Arial" w:cs="Arial"/>
          <w:b w:val="0"/>
          <w:sz w:val="22"/>
          <w:szCs w:val="22"/>
        </w:rPr>
        <w:t xml:space="preserve">neurosurgery </w:t>
      </w:r>
      <w:r w:rsidR="007F062C" w:rsidRPr="007F062C">
        <w:rPr>
          <w:rStyle w:val="Strong"/>
          <w:rFonts w:ascii="Arial" w:hAnsi="Arial" w:cs="Arial"/>
          <w:b w:val="0"/>
          <w:sz w:val="22"/>
          <w:szCs w:val="22"/>
        </w:rPr>
        <w:t>procedures using the Renishaw range of neurological products.</w:t>
      </w:r>
      <w:r w:rsidR="007F062C">
        <w:rPr>
          <w:rStyle w:val="Strong"/>
          <w:rFonts w:ascii="Arial" w:hAnsi="Arial" w:cs="Arial"/>
          <w:b w:val="0"/>
          <w:sz w:val="22"/>
          <w:szCs w:val="22"/>
        </w:rPr>
        <w:t xml:space="preserve"> </w:t>
      </w:r>
      <w:r>
        <w:rPr>
          <w:rStyle w:val="Strong"/>
          <w:rFonts w:ascii="Arial" w:hAnsi="Arial" w:cs="Arial"/>
          <w:b w:val="0"/>
          <w:sz w:val="22"/>
          <w:szCs w:val="22"/>
        </w:rPr>
        <w:t>The suite also includes video and audio technology that allows the live streaming of training to the adjacent lecture theatre or to the neurosurgeon</w:t>
      </w:r>
      <w:r w:rsidR="009C6E1B">
        <w:rPr>
          <w:rStyle w:val="Strong"/>
          <w:rFonts w:ascii="Arial" w:hAnsi="Arial" w:cs="Arial"/>
          <w:b w:val="0"/>
          <w:sz w:val="22"/>
          <w:szCs w:val="22"/>
        </w:rPr>
        <w:t>’</w:t>
      </w:r>
      <w:r>
        <w:rPr>
          <w:rStyle w:val="Strong"/>
          <w:rFonts w:ascii="Arial" w:hAnsi="Arial" w:cs="Arial"/>
          <w:b w:val="0"/>
          <w:sz w:val="22"/>
          <w:szCs w:val="22"/>
        </w:rPr>
        <w:t xml:space="preserve">s support team that may be located </w:t>
      </w:r>
      <w:r w:rsidR="009C6E1B">
        <w:rPr>
          <w:rStyle w:val="Strong"/>
          <w:rFonts w:ascii="Arial" w:hAnsi="Arial" w:cs="Arial"/>
          <w:b w:val="0"/>
          <w:sz w:val="22"/>
          <w:szCs w:val="22"/>
        </w:rPr>
        <w:t>in another country.</w:t>
      </w:r>
    </w:p>
    <w:p w:rsidR="008878C1" w:rsidRDefault="008878C1" w:rsidP="008878C1">
      <w:pPr>
        <w:spacing w:line="312" w:lineRule="auto"/>
        <w:jc w:val="both"/>
        <w:rPr>
          <w:rStyle w:val="Strong"/>
          <w:rFonts w:ascii="Arial" w:hAnsi="Arial" w:cs="Arial"/>
          <w:b w:val="0"/>
          <w:sz w:val="22"/>
          <w:szCs w:val="22"/>
        </w:rPr>
      </w:pPr>
    </w:p>
    <w:p w:rsidR="008878C1" w:rsidRDefault="008878C1" w:rsidP="007F062C">
      <w:pPr>
        <w:spacing w:line="312" w:lineRule="auto"/>
        <w:jc w:val="both"/>
        <w:rPr>
          <w:rStyle w:val="Strong"/>
          <w:rFonts w:ascii="Arial" w:hAnsi="Arial" w:cs="Arial"/>
          <w:b w:val="0"/>
          <w:sz w:val="22"/>
          <w:szCs w:val="22"/>
        </w:rPr>
      </w:pPr>
      <w:r w:rsidRPr="008878C1">
        <w:rPr>
          <w:rStyle w:val="Strong"/>
          <w:rFonts w:ascii="Arial" w:hAnsi="Arial" w:cs="Arial"/>
          <w:b w:val="0"/>
          <w:sz w:val="22"/>
          <w:szCs w:val="22"/>
        </w:rPr>
        <w:t>Stereotactic neurosurgery is a technique used by neurosurgeons to locate surgical targets within the brain</w:t>
      </w:r>
      <w:r>
        <w:rPr>
          <w:rStyle w:val="Strong"/>
          <w:rFonts w:ascii="Arial" w:hAnsi="Arial" w:cs="Arial"/>
          <w:b w:val="0"/>
          <w:sz w:val="22"/>
          <w:szCs w:val="22"/>
        </w:rPr>
        <w:t xml:space="preserve"> </w:t>
      </w:r>
      <w:r w:rsidRPr="008878C1">
        <w:rPr>
          <w:rStyle w:val="Strong"/>
          <w:rFonts w:ascii="Arial" w:hAnsi="Arial" w:cs="Arial"/>
          <w:b w:val="0"/>
          <w:sz w:val="22"/>
          <w:szCs w:val="22"/>
        </w:rPr>
        <w:t xml:space="preserve">in a minimally invasive way. Surgeons would most commonly use this technique in procedures including deep brain stimulation (DBS), </w:t>
      </w:r>
      <w:proofErr w:type="spellStart"/>
      <w:r w:rsidRPr="008878C1">
        <w:rPr>
          <w:rStyle w:val="Strong"/>
          <w:rFonts w:ascii="Arial" w:hAnsi="Arial" w:cs="Arial"/>
          <w:b w:val="0"/>
          <w:sz w:val="22"/>
          <w:szCs w:val="22"/>
        </w:rPr>
        <w:t>stereoelectroencephalography</w:t>
      </w:r>
      <w:proofErr w:type="spellEnd"/>
      <w:r w:rsidRPr="008878C1">
        <w:rPr>
          <w:rStyle w:val="Strong"/>
          <w:rFonts w:ascii="Arial" w:hAnsi="Arial" w:cs="Arial"/>
          <w:b w:val="0"/>
          <w:sz w:val="22"/>
          <w:szCs w:val="22"/>
        </w:rPr>
        <w:t xml:space="preserve"> (SEEG)</w:t>
      </w:r>
      <w:r w:rsidR="00D13701">
        <w:rPr>
          <w:rStyle w:val="Strong"/>
          <w:rFonts w:ascii="Arial" w:hAnsi="Arial" w:cs="Arial"/>
          <w:b w:val="0"/>
          <w:sz w:val="22"/>
          <w:szCs w:val="22"/>
        </w:rPr>
        <w:t xml:space="preserve"> and</w:t>
      </w:r>
      <w:r w:rsidR="00EA651D">
        <w:rPr>
          <w:rStyle w:val="Strong"/>
          <w:rFonts w:ascii="Arial" w:hAnsi="Arial" w:cs="Arial"/>
          <w:b w:val="0"/>
          <w:sz w:val="22"/>
          <w:szCs w:val="22"/>
        </w:rPr>
        <w:t xml:space="preserve"> </w:t>
      </w:r>
      <w:r w:rsidRPr="008878C1">
        <w:rPr>
          <w:rStyle w:val="Strong"/>
          <w:rFonts w:ascii="Arial" w:hAnsi="Arial" w:cs="Arial"/>
          <w:b w:val="0"/>
          <w:sz w:val="22"/>
          <w:szCs w:val="22"/>
        </w:rPr>
        <w:t>biops</w:t>
      </w:r>
      <w:r w:rsidR="00D13701">
        <w:rPr>
          <w:rStyle w:val="Strong"/>
          <w:rFonts w:ascii="Arial" w:hAnsi="Arial" w:cs="Arial"/>
          <w:b w:val="0"/>
          <w:sz w:val="22"/>
          <w:szCs w:val="22"/>
        </w:rPr>
        <w:t>ies</w:t>
      </w:r>
      <w:r w:rsidR="00EA651D">
        <w:rPr>
          <w:rStyle w:val="Strong"/>
          <w:rFonts w:ascii="Arial" w:hAnsi="Arial" w:cs="Arial"/>
          <w:b w:val="0"/>
          <w:sz w:val="22"/>
          <w:szCs w:val="22"/>
        </w:rPr>
        <w:t>.</w:t>
      </w:r>
      <w:r w:rsidRPr="008878C1">
        <w:rPr>
          <w:rStyle w:val="Strong"/>
          <w:rFonts w:ascii="Arial" w:hAnsi="Arial" w:cs="Arial"/>
          <w:b w:val="0"/>
          <w:sz w:val="22"/>
          <w:szCs w:val="22"/>
        </w:rPr>
        <w:t xml:space="preserve"> </w:t>
      </w:r>
    </w:p>
    <w:p w:rsidR="007F062C" w:rsidRDefault="007F062C" w:rsidP="007F062C">
      <w:pPr>
        <w:spacing w:line="312" w:lineRule="auto"/>
        <w:jc w:val="both"/>
        <w:rPr>
          <w:rStyle w:val="Strong"/>
          <w:rFonts w:ascii="Arial" w:hAnsi="Arial" w:cs="Arial"/>
          <w:b w:val="0"/>
          <w:sz w:val="22"/>
          <w:szCs w:val="22"/>
        </w:rPr>
      </w:pPr>
    </w:p>
    <w:p w:rsidR="00187CC5" w:rsidRPr="00187CC5" w:rsidRDefault="009C6E1B" w:rsidP="00187CC5">
      <w:pPr>
        <w:spacing w:line="312" w:lineRule="auto"/>
        <w:jc w:val="both"/>
        <w:rPr>
          <w:rFonts w:ascii="Arial" w:hAnsi="Arial" w:cs="Arial"/>
          <w:sz w:val="22"/>
          <w:szCs w:val="22"/>
        </w:rPr>
      </w:pPr>
      <w:r w:rsidRPr="00187CC5">
        <w:rPr>
          <w:rFonts w:ascii="Arial" w:hAnsi="Arial" w:cs="Arial"/>
          <w:sz w:val="22"/>
          <w:szCs w:val="22"/>
        </w:rPr>
        <w:t xml:space="preserve">The </w:t>
      </w:r>
      <w:r>
        <w:rPr>
          <w:rFonts w:ascii="Arial" w:hAnsi="Arial" w:cs="Arial"/>
          <w:sz w:val="22"/>
          <w:szCs w:val="22"/>
        </w:rPr>
        <w:t xml:space="preserve">manufacturing facility within the </w:t>
      </w:r>
      <w:r w:rsidRPr="00187CC5">
        <w:rPr>
          <w:rFonts w:ascii="Arial" w:hAnsi="Arial" w:cs="Arial"/>
          <w:sz w:val="22"/>
          <w:szCs w:val="22"/>
        </w:rPr>
        <w:t xml:space="preserve">Healthcare Centre of Excellence </w:t>
      </w:r>
      <w:r>
        <w:rPr>
          <w:rFonts w:ascii="Arial" w:hAnsi="Arial" w:cs="Arial"/>
          <w:sz w:val="22"/>
          <w:szCs w:val="22"/>
        </w:rPr>
        <w:t xml:space="preserve">produces custom medical devices </w:t>
      </w:r>
      <w:r w:rsidR="00187CC5" w:rsidRPr="00187CC5">
        <w:rPr>
          <w:rFonts w:ascii="Arial" w:hAnsi="Arial" w:cs="Arial"/>
          <w:sz w:val="22"/>
          <w:szCs w:val="22"/>
        </w:rPr>
        <w:t>under an ISO13485 quality management system</w:t>
      </w:r>
      <w:r w:rsidR="007F062C">
        <w:rPr>
          <w:rFonts w:ascii="Arial" w:hAnsi="Arial" w:cs="Arial"/>
          <w:sz w:val="22"/>
          <w:szCs w:val="22"/>
        </w:rPr>
        <w:t xml:space="preserve">. </w:t>
      </w:r>
      <w:r>
        <w:rPr>
          <w:rFonts w:ascii="Arial" w:hAnsi="Arial" w:cs="Arial"/>
          <w:sz w:val="22"/>
          <w:szCs w:val="22"/>
        </w:rPr>
        <w:t xml:space="preserve">Here Renishaw’s extensive </w:t>
      </w:r>
      <w:r>
        <w:rPr>
          <w:rFonts w:ascii="Arial" w:hAnsi="Arial" w:cs="Arial"/>
          <w:sz w:val="22"/>
          <w:szCs w:val="22"/>
        </w:rPr>
        <w:lastRenderedPageBreak/>
        <w:t>manufacturing knowledge combines with its latest metal additive manufacturing machines to enable the precision production of den</w:t>
      </w:r>
      <w:r w:rsidR="00187CC5" w:rsidRPr="00187CC5">
        <w:rPr>
          <w:rFonts w:ascii="Arial" w:hAnsi="Arial" w:cs="Arial"/>
          <w:sz w:val="22"/>
          <w:szCs w:val="22"/>
        </w:rPr>
        <w:t xml:space="preserve">tal frameworks, </w:t>
      </w:r>
      <w:proofErr w:type="spellStart"/>
      <w:r w:rsidR="00187CC5" w:rsidRPr="00187CC5">
        <w:rPr>
          <w:rFonts w:ascii="Arial" w:hAnsi="Arial" w:cs="Arial"/>
          <w:sz w:val="22"/>
          <w:szCs w:val="22"/>
        </w:rPr>
        <w:t>craniomaxillofacial</w:t>
      </w:r>
      <w:proofErr w:type="spellEnd"/>
      <w:r w:rsidR="00187CC5" w:rsidRPr="00187CC5">
        <w:rPr>
          <w:rFonts w:ascii="Arial" w:hAnsi="Arial" w:cs="Arial"/>
          <w:sz w:val="22"/>
          <w:szCs w:val="22"/>
        </w:rPr>
        <w:t xml:space="preserve"> patient specific implants, jigs and guides.</w:t>
      </w:r>
    </w:p>
    <w:p w:rsidR="00187CC5" w:rsidRPr="00187CC5" w:rsidRDefault="00187CC5" w:rsidP="00187CC5">
      <w:pPr>
        <w:spacing w:line="312" w:lineRule="auto"/>
        <w:jc w:val="both"/>
        <w:rPr>
          <w:rFonts w:ascii="Arial" w:hAnsi="Arial" w:cs="Arial"/>
          <w:color w:val="1F497D"/>
          <w:sz w:val="22"/>
          <w:szCs w:val="22"/>
          <w:lang w:val="en-US"/>
        </w:rPr>
      </w:pPr>
    </w:p>
    <w:p w:rsidR="000E2354" w:rsidRDefault="009C6E1B" w:rsidP="00187CC5">
      <w:pPr>
        <w:spacing w:line="312" w:lineRule="auto"/>
        <w:jc w:val="both"/>
        <w:rPr>
          <w:rFonts w:ascii="Arial" w:hAnsi="Arial" w:cs="Arial"/>
          <w:sz w:val="22"/>
          <w:szCs w:val="22"/>
        </w:rPr>
      </w:pPr>
      <w:r>
        <w:rPr>
          <w:rFonts w:ascii="Arial" w:hAnsi="Arial" w:cs="Arial"/>
          <w:sz w:val="22"/>
          <w:szCs w:val="22"/>
        </w:rPr>
        <w:t xml:space="preserve">Renishaw is a world leader in the design and manufacture of metal 3D printing </w:t>
      </w:r>
      <w:r w:rsidR="00EA651D">
        <w:rPr>
          <w:rFonts w:ascii="Arial" w:hAnsi="Arial" w:cs="Arial"/>
          <w:sz w:val="22"/>
          <w:szCs w:val="22"/>
        </w:rPr>
        <w:t>systems</w:t>
      </w:r>
      <w:r>
        <w:rPr>
          <w:rFonts w:ascii="Arial" w:hAnsi="Arial" w:cs="Arial"/>
          <w:sz w:val="22"/>
          <w:szCs w:val="22"/>
        </w:rPr>
        <w:t xml:space="preserve"> </w:t>
      </w:r>
      <w:r w:rsidR="000E2354">
        <w:rPr>
          <w:rFonts w:ascii="Arial" w:hAnsi="Arial" w:cs="Arial"/>
          <w:sz w:val="22"/>
          <w:szCs w:val="22"/>
        </w:rPr>
        <w:t xml:space="preserve">which are made at the Miskin site in a production hall adjacent to the Healthcare Centre of Excellence; the only such </w:t>
      </w:r>
      <w:r w:rsidR="00EA651D">
        <w:rPr>
          <w:rFonts w:ascii="Arial" w:hAnsi="Arial" w:cs="Arial"/>
          <w:sz w:val="22"/>
          <w:szCs w:val="22"/>
        </w:rPr>
        <w:t>products</w:t>
      </w:r>
      <w:r w:rsidR="000E2354">
        <w:rPr>
          <w:rFonts w:ascii="Arial" w:hAnsi="Arial" w:cs="Arial"/>
          <w:sz w:val="22"/>
          <w:szCs w:val="22"/>
        </w:rPr>
        <w:t xml:space="preserve"> made in the UK. The site, purchased </w:t>
      </w:r>
      <w:r w:rsidR="00BE7455">
        <w:rPr>
          <w:rFonts w:ascii="Arial" w:hAnsi="Arial" w:cs="Arial"/>
          <w:sz w:val="22"/>
          <w:szCs w:val="22"/>
        </w:rPr>
        <w:t xml:space="preserve">from Robert Bosch Limited in September 2011, has now been fully refurbished by Renishaw and the 460,000 </w:t>
      </w:r>
      <w:proofErr w:type="spellStart"/>
      <w:r w:rsidR="00BE7455">
        <w:rPr>
          <w:rFonts w:ascii="Arial" w:hAnsi="Arial" w:cs="Arial"/>
          <w:sz w:val="22"/>
          <w:szCs w:val="22"/>
        </w:rPr>
        <w:t>sq</w:t>
      </w:r>
      <w:proofErr w:type="spellEnd"/>
      <w:r w:rsidR="00BE7455">
        <w:rPr>
          <w:rFonts w:ascii="Arial" w:hAnsi="Arial" w:cs="Arial"/>
          <w:sz w:val="22"/>
          <w:szCs w:val="22"/>
        </w:rPr>
        <w:t xml:space="preserve"> </w:t>
      </w:r>
      <w:proofErr w:type="spellStart"/>
      <w:r w:rsidR="00BE7455">
        <w:rPr>
          <w:rFonts w:ascii="Arial" w:hAnsi="Arial" w:cs="Arial"/>
          <w:sz w:val="22"/>
          <w:szCs w:val="22"/>
        </w:rPr>
        <w:t>ft</w:t>
      </w:r>
      <w:proofErr w:type="spellEnd"/>
      <w:r w:rsidR="00BE7455">
        <w:rPr>
          <w:rFonts w:ascii="Arial" w:hAnsi="Arial" w:cs="Arial"/>
          <w:sz w:val="22"/>
          <w:szCs w:val="22"/>
        </w:rPr>
        <w:t xml:space="preserve"> facility </w:t>
      </w:r>
      <w:r w:rsidR="000E2354">
        <w:rPr>
          <w:rFonts w:ascii="Arial" w:hAnsi="Arial" w:cs="Arial"/>
          <w:sz w:val="22"/>
          <w:szCs w:val="22"/>
        </w:rPr>
        <w:t xml:space="preserve">also includes </w:t>
      </w:r>
      <w:r w:rsidR="00BE7455">
        <w:rPr>
          <w:rFonts w:ascii="Arial" w:hAnsi="Arial" w:cs="Arial"/>
          <w:sz w:val="22"/>
          <w:szCs w:val="22"/>
        </w:rPr>
        <w:t>the manufacture of metal components, electronic sub-assemblies and healthcare R&amp;D activities.</w:t>
      </w:r>
    </w:p>
    <w:p w:rsidR="00BE7455" w:rsidRDefault="00BE7455" w:rsidP="00187CC5">
      <w:pPr>
        <w:spacing w:line="312" w:lineRule="auto"/>
        <w:jc w:val="both"/>
        <w:rPr>
          <w:rFonts w:ascii="Arial" w:hAnsi="Arial" w:cs="Arial"/>
          <w:sz w:val="22"/>
          <w:szCs w:val="22"/>
        </w:rPr>
      </w:pPr>
    </w:p>
    <w:p w:rsidR="00187CC5" w:rsidRPr="00187CC5" w:rsidRDefault="00BE7455" w:rsidP="00187CC5">
      <w:pPr>
        <w:spacing w:line="312" w:lineRule="auto"/>
        <w:jc w:val="both"/>
        <w:rPr>
          <w:rFonts w:ascii="Arial" w:hAnsi="Arial" w:cs="Arial"/>
          <w:sz w:val="22"/>
          <w:szCs w:val="22"/>
        </w:rPr>
      </w:pPr>
      <w:r>
        <w:rPr>
          <w:rFonts w:ascii="Arial" w:hAnsi="Arial" w:cs="Arial"/>
          <w:sz w:val="22"/>
          <w:szCs w:val="22"/>
        </w:rPr>
        <w:t>T</w:t>
      </w:r>
      <w:r w:rsidRPr="00187CC5">
        <w:rPr>
          <w:rFonts w:ascii="Arial" w:hAnsi="Arial" w:cs="Arial"/>
          <w:sz w:val="22"/>
          <w:szCs w:val="22"/>
        </w:rPr>
        <w:t xml:space="preserve">he close proximity of Renishaw’s manufacturing operations to </w:t>
      </w:r>
      <w:r>
        <w:rPr>
          <w:rFonts w:ascii="Arial" w:hAnsi="Arial" w:cs="Arial"/>
          <w:sz w:val="22"/>
          <w:szCs w:val="22"/>
        </w:rPr>
        <w:t xml:space="preserve">the Healthcare Centre of Excellence is seen as being highly beneficial for collaboration between </w:t>
      </w:r>
      <w:r w:rsidRPr="00187CC5">
        <w:rPr>
          <w:rFonts w:ascii="Arial" w:hAnsi="Arial" w:cs="Arial"/>
          <w:sz w:val="22"/>
          <w:szCs w:val="22"/>
        </w:rPr>
        <w:t>engineers and healthcare professionals</w:t>
      </w:r>
      <w:r>
        <w:rPr>
          <w:rFonts w:ascii="Arial" w:hAnsi="Arial" w:cs="Arial"/>
          <w:sz w:val="22"/>
          <w:szCs w:val="22"/>
        </w:rPr>
        <w:t xml:space="preserve">, as they work together </w:t>
      </w:r>
      <w:r w:rsidRPr="00187CC5">
        <w:rPr>
          <w:rFonts w:ascii="Arial" w:hAnsi="Arial" w:cs="Arial"/>
          <w:sz w:val="22"/>
          <w:szCs w:val="22"/>
        </w:rPr>
        <w:t>on current and future healthcare challenges.</w:t>
      </w:r>
      <w:r w:rsidR="005A4154">
        <w:rPr>
          <w:rFonts w:ascii="Arial" w:hAnsi="Arial" w:cs="Arial"/>
          <w:sz w:val="22"/>
          <w:szCs w:val="22"/>
        </w:rPr>
        <w:t xml:space="preserve"> A demonstration area within the Centre also showcases </w:t>
      </w:r>
      <w:r w:rsidR="00187CC5" w:rsidRPr="00187CC5">
        <w:rPr>
          <w:rFonts w:ascii="Arial" w:hAnsi="Arial" w:cs="Arial"/>
          <w:sz w:val="22"/>
          <w:szCs w:val="22"/>
        </w:rPr>
        <w:t xml:space="preserve">Renishaw’s full range of </w:t>
      </w:r>
      <w:r w:rsidR="005A4154">
        <w:rPr>
          <w:rFonts w:ascii="Arial" w:hAnsi="Arial" w:cs="Arial"/>
          <w:sz w:val="22"/>
          <w:szCs w:val="22"/>
        </w:rPr>
        <w:t xml:space="preserve">metrology and </w:t>
      </w:r>
      <w:r w:rsidR="00187CC5" w:rsidRPr="00187CC5">
        <w:rPr>
          <w:rFonts w:ascii="Arial" w:hAnsi="Arial" w:cs="Arial"/>
          <w:sz w:val="22"/>
          <w:szCs w:val="22"/>
        </w:rPr>
        <w:t xml:space="preserve">healthcare </w:t>
      </w:r>
      <w:r w:rsidR="005A4154">
        <w:rPr>
          <w:rFonts w:ascii="Arial" w:hAnsi="Arial" w:cs="Arial"/>
          <w:sz w:val="22"/>
          <w:szCs w:val="22"/>
        </w:rPr>
        <w:t>technologies</w:t>
      </w:r>
      <w:r w:rsidR="00187CC5" w:rsidRPr="00187CC5">
        <w:rPr>
          <w:rFonts w:ascii="Arial" w:hAnsi="Arial" w:cs="Arial"/>
          <w:sz w:val="22"/>
          <w:szCs w:val="22"/>
        </w:rPr>
        <w:t>, including Raman spectroscopy instruments, neurological products and therapies, dental scanners and frameworks, molecular diagnostics and additively manufactured implantable devices.</w:t>
      </w:r>
    </w:p>
    <w:p w:rsidR="00187CC5" w:rsidRPr="00187CC5" w:rsidRDefault="00187CC5" w:rsidP="00187CC5">
      <w:pPr>
        <w:spacing w:line="312" w:lineRule="auto"/>
        <w:jc w:val="both"/>
        <w:rPr>
          <w:rFonts w:ascii="Arial" w:hAnsi="Arial" w:cs="Arial"/>
          <w:sz w:val="22"/>
          <w:szCs w:val="22"/>
        </w:rPr>
      </w:pPr>
    </w:p>
    <w:p w:rsidR="005A4154" w:rsidRDefault="005A4154" w:rsidP="005A4154">
      <w:pPr>
        <w:spacing w:line="312" w:lineRule="auto"/>
        <w:rPr>
          <w:rFonts w:ascii="Arial" w:hAnsi="Arial" w:cs="Arial"/>
          <w:sz w:val="22"/>
          <w:szCs w:val="22"/>
        </w:rPr>
      </w:pPr>
      <w:bookmarkStart w:id="2" w:name="_GoBack"/>
      <w:r>
        <w:rPr>
          <w:rFonts w:ascii="Arial" w:hAnsi="Arial" w:cs="Arial"/>
          <w:sz w:val="22"/>
          <w:szCs w:val="22"/>
        </w:rPr>
        <w:t xml:space="preserve">The </w:t>
      </w:r>
      <w:proofErr w:type="spellStart"/>
      <w:r>
        <w:rPr>
          <w:rFonts w:ascii="Arial" w:hAnsi="Arial" w:cs="Arial"/>
          <w:sz w:val="22"/>
          <w:szCs w:val="22"/>
        </w:rPr>
        <w:t>Rt</w:t>
      </w:r>
      <w:proofErr w:type="spellEnd"/>
      <w:r>
        <w:rPr>
          <w:rFonts w:ascii="Arial" w:hAnsi="Arial" w:cs="Arial"/>
          <w:sz w:val="22"/>
          <w:szCs w:val="22"/>
        </w:rPr>
        <w:t xml:space="preserve"> Hon </w:t>
      </w:r>
      <w:proofErr w:type="spellStart"/>
      <w:r>
        <w:rPr>
          <w:rFonts w:ascii="Arial" w:hAnsi="Arial" w:cs="Arial"/>
          <w:sz w:val="22"/>
          <w:szCs w:val="22"/>
        </w:rPr>
        <w:t>Carwyn</w:t>
      </w:r>
      <w:proofErr w:type="spellEnd"/>
      <w:r>
        <w:rPr>
          <w:rFonts w:ascii="Arial" w:hAnsi="Arial" w:cs="Arial"/>
          <w:sz w:val="22"/>
          <w:szCs w:val="22"/>
        </w:rPr>
        <w:t xml:space="preserve"> Jones AM, First Minister of Wales, who originally opened the Miskin site in October 2012, </w:t>
      </w:r>
      <w:r w:rsidR="00BA39BF">
        <w:rPr>
          <w:rFonts w:ascii="Arial" w:hAnsi="Arial" w:cs="Arial"/>
          <w:sz w:val="22"/>
          <w:szCs w:val="22"/>
        </w:rPr>
        <w:t xml:space="preserve">said, </w:t>
      </w:r>
      <w:r w:rsidR="00671B72">
        <w:rPr>
          <w:rFonts w:ascii="Arial" w:hAnsi="Arial" w:cs="Arial"/>
          <w:sz w:val="22"/>
          <w:szCs w:val="22"/>
        </w:rPr>
        <w:t xml:space="preserve">“Today what I have seen is truly astonishing; products with the potential for extending life and for improving life, for example ensuring that people don’t have disfigurement for the rest of their lives. I’ve been incredibly surprised by what I’ve seen; </w:t>
      </w:r>
      <w:proofErr w:type="gramStart"/>
      <w:r w:rsidR="00671B72">
        <w:rPr>
          <w:rFonts w:ascii="Arial" w:hAnsi="Arial" w:cs="Arial"/>
          <w:sz w:val="22"/>
          <w:szCs w:val="22"/>
        </w:rPr>
        <w:t>it’s</w:t>
      </w:r>
      <w:proofErr w:type="gramEnd"/>
      <w:r w:rsidR="00671B72">
        <w:rPr>
          <w:rFonts w:ascii="Arial" w:hAnsi="Arial" w:cs="Arial"/>
          <w:sz w:val="22"/>
          <w:szCs w:val="22"/>
        </w:rPr>
        <w:t xml:space="preserve"> world beating innovation.</w:t>
      </w:r>
    </w:p>
    <w:p w:rsidR="00671B72" w:rsidRDefault="00671B72" w:rsidP="005A4154">
      <w:pPr>
        <w:spacing w:line="312" w:lineRule="auto"/>
        <w:rPr>
          <w:rFonts w:ascii="Arial" w:hAnsi="Arial" w:cs="Arial"/>
          <w:sz w:val="22"/>
          <w:szCs w:val="22"/>
        </w:rPr>
      </w:pPr>
    </w:p>
    <w:p w:rsidR="00671B72" w:rsidRPr="005A4154" w:rsidRDefault="00671B72" w:rsidP="005A4154">
      <w:pPr>
        <w:spacing w:line="312" w:lineRule="auto"/>
        <w:rPr>
          <w:rFonts w:ascii="Arial" w:hAnsi="Arial" w:cs="Arial"/>
          <w:color w:val="FF0000"/>
          <w:sz w:val="22"/>
          <w:szCs w:val="22"/>
        </w:rPr>
      </w:pPr>
      <w:r>
        <w:rPr>
          <w:rFonts w:ascii="Arial" w:hAnsi="Arial" w:cs="Arial"/>
          <w:sz w:val="22"/>
          <w:szCs w:val="22"/>
        </w:rPr>
        <w:t>“I would like to thank the company for having faith in Wales, having faith in the Welsh workforce, but above all else for developing, in partnership with others, many things that will improve the lives of so many people around the world in the future.”</w:t>
      </w:r>
    </w:p>
    <w:bookmarkEnd w:id="2"/>
    <w:p w:rsidR="005A4154" w:rsidRDefault="005A4154" w:rsidP="004D698E">
      <w:pPr>
        <w:spacing w:line="312" w:lineRule="auto"/>
        <w:rPr>
          <w:rFonts w:ascii="Arial" w:hAnsi="Arial" w:cs="Arial"/>
          <w:sz w:val="22"/>
          <w:szCs w:val="22"/>
        </w:rPr>
      </w:pPr>
    </w:p>
    <w:p w:rsidR="00BA39BF" w:rsidRDefault="005A4154" w:rsidP="005A4154">
      <w:pPr>
        <w:spacing w:line="312" w:lineRule="auto"/>
        <w:rPr>
          <w:rFonts w:ascii="Arial" w:hAnsi="Arial" w:cs="Arial"/>
          <w:sz w:val="22"/>
          <w:szCs w:val="22"/>
        </w:rPr>
      </w:pPr>
      <w:r>
        <w:rPr>
          <w:rFonts w:ascii="Arial" w:hAnsi="Arial" w:cs="Arial"/>
          <w:sz w:val="22"/>
          <w:szCs w:val="22"/>
        </w:rPr>
        <w:t xml:space="preserve">Sir David McMurtry, Renishaw’s Chairman and Chief Executive, said, </w:t>
      </w:r>
      <w:r w:rsidRPr="003F79FF">
        <w:rPr>
          <w:rFonts w:ascii="Arial" w:hAnsi="Arial" w:cs="Arial"/>
          <w:sz w:val="22"/>
          <w:szCs w:val="22"/>
        </w:rPr>
        <w:t>“</w:t>
      </w:r>
      <w:r>
        <w:rPr>
          <w:rFonts w:ascii="Arial" w:hAnsi="Arial" w:cs="Arial"/>
          <w:sz w:val="22"/>
          <w:szCs w:val="22"/>
        </w:rPr>
        <w:t>When this site was formally opened in October 2012 I talked about our commitment to South Wales and the huge potential for the future.</w:t>
      </w:r>
      <w:r w:rsidR="00BA39BF">
        <w:rPr>
          <w:rFonts w:ascii="Arial" w:hAnsi="Arial" w:cs="Arial"/>
          <w:sz w:val="22"/>
          <w:szCs w:val="22"/>
        </w:rPr>
        <w:t xml:space="preserve"> Four years on we have now invested over £40 million pounds at Miskin and The Healthcare Centre of Excellence is the latest example of that ongoing commitment.”</w:t>
      </w:r>
    </w:p>
    <w:p w:rsidR="00BA39BF" w:rsidRDefault="00BA39BF" w:rsidP="005A4154">
      <w:pPr>
        <w:spacing w:line="312" w:lineRule="auto"/>
        <w:rPr>
          <w:rFonts w:ascii="Arial" w:hAnsi="Arial" w:cs="Arial"/>
          <w:sz w:val="22"/>
          <w:szCs w:val="22"/>
        </w:rPr>
      </w:pPr>
    </w:p>
    <w:p w:rsidR="005A4154" w:rsidRDefault="00BA39BF" w:rsidP="005A4154">
      <w:pPr>
        <w:spacing w:line="312" w:lineRule="auto"/>
        <w:rPr>
          <w:rFonts w:ascii="Arial" w:hAnsi="Arial" w:cs="Arial"/>
          <w:sz w:val="22"/>
          <w:szCs w:val="22"/>
        </w:rPr>
      </w:pPr>
      <w:r>
        <w:rPr>
          <w:rFonts w:ascii="Arial" w:hAnsi="Arial" w:cs="Arial"/>
          <w:sz w:val="22"/>
          <w:szCs w:val="22"/>
        </w:rPr>
        <w:t xml:space="preserve">He continued, “The healthcare and life sciences sectors are particularly strong in South Wales which made this location a logical choice for the Centre. </w:t>
      </w:r>
      <w:r w:rsidR="009638AB">
        <w:rPr>
          <w:rFonts w:ascii="Arial" w:hAnsi="Arial" w:cs="Arial"/>
          <w:sz w:val="22"/>
          <w:szCs w:val="22"/>
        </w:rPr>
        <w:t>I</w:t>
      </w:r>
      <w:r>
        <w:rPr>
          <w:rFonts w:ascii="Arial" w:hAnsi="Arial" w:cs="Arial"/>
          <w:sz w:val="22"/>
          <w:szCs w:val="22"/>
        </w:rPr>
        <w:t>ts close proximity to Cardiff</w:t>
      </w:r>
      <w:r w:rsidR="009638AB">
        <w:rPr>
          <w:rFonts w:ascii="Arial" w:hAnsi="Arial" w:cs="Arial"/>
          <w:sz w:val="22"/>
          <w:szCs w:val="22"/>
        </w:rPr>
        <w:t xml:space="preserve"> also makes it </w:t>
      </w:r>
      <w:r>
        <w:rPr>
          <w:rFonts w:ascii="Arial" w:hAnsi="Arial" w:cs="Arial"/>
          <w:sz w:val="22"/>
          <w:szCs w:val="22"/>
        </w:rPr>
        <w:t xml:space="preserve">accessible to our healthcare partners and customers from across the world.” </w:t>
      </w:r>
    </w:p>
    <w:p w:rsidR="005A5519" w:rsidRDefault="00A6028B" w:rsidP="0071043E">
      <w:pPr>
        <w:jc w:val="center"/>
        <w:rPr>
          <w:rFonts w:ascii="Arial" w:hAnsi="Arial" w:cs="Arial"/>
          <w:sz w:val="22"/>
          <w:szCs w:val="22"/>
          <w:u w:val="single"/>
        </w:rPr>
      </w:pPr>
      <w:r w:rsidRPr="00A6028B">
        <w:rPr>
          <w:rFonts w:ascii="Arial" w:hAnsi="Arial" w:cs="Arial"/>
          <w:sz w:val="22"/>
          <w:szCs w:val="22"/>
          <w:u w:val="single"/>
        </w:rPr>
        <w:t>Ends</w:t>
      </w:r>
    </w:p>
    <w:p w:rsidR="00AF1EFA" w:rsidRDefault="00AF1EFA" w:rsidP="0071043E">
      <w:pPr>
        <w:jc w:val="center"/>
        <w:rPr>
          <w:rFonts w:ascii="Arial" w:hAnsi="Arial" w:cs="Arial"/>
          <w:sz w:val="22"/>
          <w:szCs w:val="22"/>
          <w:u w:val="single"/>
        </w:rPr>
      </w:pPr>
    </w:p>
    <w:p w:rsidR="00BA39BF" w:rsidRPr="00BA39BF" w:rsidRDefault="00BA39BF" w:rsidP="009638AB">
      <w:pPr>
        <w:spacing w:line="312" w:lineRule="auto"/>
        <w:ind w:right="567"/>
        <w:jc w:val="both"/>
        <w:rPr>
          <w:rFonts w:ascii="Arial" w:hAnsi="Arial" w:cs="Arial"/>
          <w:sz w:val="22"/>
          <w:szCs w:val="22"/>
          <w:u w:val="single"/>
        </w:rPr>
      </w:pPr>
      <w:r w:rsidRPr="00BA39BF">
        <w:rPr>
          <w:rFonts w:ascii="Arial" w:hAnsi="Arial" w:cs="Arial"/>
          <w:sz w:val="22"/>
          <w:szCs w:val="22"/>
          <w:u w:val="single"/>
        </w:rPr>
        <w:t>Notes to editors</w:t>
      </w:r>
    </w:p>
    <w:p w:rsidR="00BA39BF" w:rsidRPr="00BA39BF" w:rsidRDefault="00BA39BF" w:rsidP="009638AB">
      <w:pPr>
        <w:spacing w:line="312" w:lineRule="auto"/>
        <w:ind w:right="567"/>
        <w:rPr>
          <w:rFonts w:ascii="Arial" w:hAnsi="Arial" w:cs="Arial"/>
          <w:sz w:val="22"/>
          <w:szCs w:val="22"/>
        </w:rPr>
      </w:pPr>
      <w:r w:rsidRPr="00BA39BF">
        <w:rPr>
          <w:rFonts w:ascii="Arial" w:hAnsi="Arial" w:cs="Arial"/>
          <w:sz w:val="22"/>
          <w:szCs w:val="22"/>
        </w:rPr>
        <w:lastRenderedPageBreak/>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BA39BF" w:rsidRPr="00BA39BF" w:rsidRDefault="00BA39BF" w:rsidP="00BA39BF">
      <w:pPr>
        <w:spacing w:line="312" w:lineRule="auto"/>
        <w:ind w:left="567" w:right="567"/>
        <w:rPr>
          <w:rFonts w:ascii="Arial" w:hAnsi="Arial" w:cs="Arial"/>
          <w:sz w:val="22"/>
          <w:szCs w:val="22"/>
        </w:rPr>
      </w:pPr>
    </w:p>
    <w:p w:rsidR="00BA39BF" w:rsidRPr="00BA39BF" w:rsidRDefault="00BA39BF" w:rsidP="009638AB">
      <w:pPr>
        <w:spacing w:line="312" w:lineRule="auto"/>
        <w:ind w:right="567"/>
        <w:rPr>
          <w:rFonts w:ascii="Arial" w:hAnsi="Arial" w:cs="Arial"/>
          <w:sz w:val="22"/>
          <w:szCs w:val="22"/>
        </w:rPr>
      </w:pPr>
      <w:r w:rsidRPr="00BA39BF">
        <w:rPr>
          <w:rFonts w:ascii="Arial" w:hAnsi="Arial" w:cs="Arial"/>
          <w:sz w:val="22"/>
          <w:szCs w:val="22"/>
        </w:rPr>
        <w:t>For the year ended June 2016 Renishaw recorded sales of £436.6 million of which 95% was due to exports. The company’s largest markets are China, the USA, Japan and Germany.</w:t>
      </w:r>
    </w:p>
    <w:p w:rsidR="00BA39BF" w:rsidRPr="00BA39BF" w:rsidRDefault="00BA39BF" w:rsidP="00BA39BF">
      <w:pPr>
        <w:spacing w:line="312" w:lineRule="auto"/>
        <w:ind w:left="567" w:right="567"/>
        <w:rPr>
          <w:rFonts w:ascii="Arial" w:hAnsi="Arial" w:cs="Arial"/>
          <w:sz w:val="22"/>
          <w:szCs w:val="22"/>
        </w:rPr>
      </w:pPr>
    </w:p>
    <w:p w:rsidR="00BA39BF" w:rsidRPr="00BA39BF" w:rsidRDefault="00BA39BF" w:rsidP="009638AB">
      <w:pPr>
        <w:spacing w:line="312" w:lineRule="auto"/>
        <w:ind w:right="567"/>
        <w:rPr>
          <w:rFonts w:ascii="Arial" w:hAnsi="Arial" w:cs="Arial"/>
          <w:sz w:val="22"/>
          <w:szCs w:val="22"/>
        </w:rPr>
      </w:pPr>
      <w:r w:rsidRPr="00BA39BF">
        <w:rPr>
          <w:rFonts w:ascii="Arial" w:hAnsi="Arial"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rsidR="00BA39BF" w:rsidRPr="00BA39BF" w:rsidRDefault="00BA39BF" w:rsidP="00BA39BF">
      <w:pPr>
        <w:spacing w:line="312" w:lineRule="auto"/>
        <w:ind w:left="567" w:right="567"/>
        <w:rPr>
          <w:rFonts w:ascii="Arial" w:hAnsi="Arial" w:cs="Arial"/>
          <w:sz w:val="22"/>
          <w:szCs w:val="22"/>
        </w:rPr>
      </w:pPr>
    </w:p>
    <w:p w:rsidR="00BA39BF" w:rsidRPr="00BA39BF" w:rsidRDefault="00BA39BF" w:rsidP="009638AB">
      <w:pPr>
        <w:spacing w:line="312" w:lineRule="auto"/>
        <w:ind w:right="567"/>
        <w:rPr>
          <w:rFonts w:ascii="Arial" w:hAnsi="Arial" w:cs="Arial"/>
          <w:sz w:val="22"/>
          <w:szCs w:val="22"/>
        </w:rPr>
      </w:pPr>
      <w:r w:rsidRPr="00BA39BF">
        <w:rPr>
          <w:rFonts w:ascii="Arial" w:hAnsi="Arial" w:cs="Arial"/>
          <w:sz w:val="22"/>
          <w:szCs w:val="22"/>
        </w:rPr>
        <w:t xml:space="preserve">The Company’s success has been recognised with numerous international awards, including eighteen Queen’s Awards recognising achievements in technology, export and innovation. </w:t>
      </w:r>
    </w:p>
    <w:p w:rsidR="00BA39BF" w:rsidRPr="00BA39BF" w:rsidRDefault="00BA39BF" w:rsidP="00BA39BF">
      <w:pPr>
        <w:spacing w:line="312" w:lineRule="auto"/>
        <w:ind w:left="567" w:right="567"/>
        <w:rPr>
          <w:rFonts w:ascii="Arial" w:hAnsi="Arial" w:cs="Arial"/>
          <w:sz w:val="22"/>
          <w:szCs w:val="22"/>
        </w:rPr>
      </w:pPr>
    </w:p>
    <w:p w:rsidR="00BA39BF" w:rsidRPr="00BA39BF" w:rsidRDefault="00BA39BF" w:rsidP="009638AB">
      <w:pPr>
        <w:spacing w:line="312" w:lineRule="auto"/>
        <w:ind w:right="567"/>
        <w:rPr>
          <w:rFonts w:ascii="Arial" w:hAnsi="Arial" w:cs="Arial"/>
          <w:sz w:val="22"/>
          <w:szCs w:val="22"/>
        </w:rPr>
      </w:pPr>
      <w:r w:rsidRPr="00BA39BF">
        <w:rPr>
          <w:rFonts w:ascii="Arial" w:hAnsi="Arial" w:cs="Arial"/>
          <w:sz w:val="22"/>
          <w:szCs w:val="22"/>
        </w:rPr>
        <w:t>Renishaw is listed on the London Stock Exchange (LSE</w:t>
      </w:r>
      <w:proofErr w:type="gramStart"/>
      <w:r w:rsidRPr="00BA39BF">
        <w:rPr>
          <w:rFonts w:ascii="Arial" w:hAnsi="Arial" w:cs="Arial"/>
          <w:sz w:val="22"/>
          <w:szCs w:val="22"/>
        </w:rPr>
        <w:t>:RSW</w:t>
      </w:r>
      <w:proofErr w:type="gramEnd"/>
      <w:r w:rsidRPr="00BA39BF">
        <w:rPr>
          <w:rFonts w:ascii="Arial" w:hAnsi="Arial" w:cs="Arial"/>
          <w:sz w:val="22"/>
          <w:szCs w:val="22"/>
        </w:rPr>
        <w:t xml:space="preserve">) where it is a constituent of the FTSE 250, with a current valuation of around £1.8 billion. </w:t>
      </w:r>
    </w:p>
    <w:p w:rsidR="00BA39BF" w:rsidRPr="00BA39BF" w:rsidRDefault="00BA39BF" w:rsidP="00BA39BF">
      <w:pPr>
        <w:spacing w:line="312" w:lineRule="auto"/>
        <w:ind w:left="567" w:right="567"/>
        <w:rPr>
          <w:rFonts w:ascii="Arial" w:hAnsi="Arial" w:cs="Arial"/>
          <w:sz w:val="22"/>
          <w:szCs w:val="22"/>
        </w:rPr>
      </w:pPr>
    </w:p>
    <w:p w:rsidR="00BA39BF" w:rsidRPr="00BA39BF" w:rsidRDefault="00BA39BF" w:rsidP="009638AB">
      <w:pPr>
        <w:spacing w:line="312" w:lineRule="auto"/>
        <w:ind w:right="567"/>
        <w:rPr>
          <w:rFonts w:ascii="Arial" w:hAnsi="Arial" w:cs="Arial"/>
          <w:sz w:val="22"/>
          <w:szCs w:val="22"/>
        </w:rPr>
      </w:pPr>
      <w:r w:rsidRPr="00BA39BF">
        <w:rPr>
          <w:rFonts w:ascii="Arial" w:hAnsi="Arial" w:cs="Arial"/>
          <w:sz w:val="22"/>
          <w:szCs w:val="22"/>
        </w:rPr>
        <w:t xml:space="preserve">Further information at </w:t>
      </w:r>
      <w:hyperlink r:id="rId8" w:history="1">
        <w:r w:rsidRPr="00BA39BF">
          <w:rPr>
            <w:rStyle w:val="Hyperlink"/>
            <w:rFonts w:ascii="Arial" w:hAnsi="Arial" w:cs="Arial"/>
            <w:sz w:val="22"/>
            <w:szCs w:val="22"/>
          </w:rPr>
          <w:t>www.renishaw.com</w:t>
        </w:r>
      </w:hyperlink>
      <w:r w:rsidRPr="00BA39BF">
        <w:rPr>
          <w:rFonts w:ascii="Arial" w:hAnsi="Arial" w:cs="Arial"/>
          <w:sz w:val="22"/>
          <w:szCs w:val="22"/>
        </w:rPr>
        <w:t xml:space="preserve"> </w:t>
      </w:r>
    </w:p>
    <w:p w:rsidR="00BA39BF" w:rsidRPr="00BA39BF" w:rsidRDefault="00BA39BF" w:rsidP="00BA39BF">
      <w:pPr>
        <w:spacing w:line="312" w:lineRule="auto"/>
        <w:ind w:right="567" w:firstLine="567"/>
        <w:jc w:val="both"/>
        <w:rPr>
          <w:rFonts w:ascii="Arial" w:hAnsi="Arial" w:cs="Arial"/>
          <w:sz w:val="22"/>
          <w:szCs w:val="22"/>
          <w:u w:val="single"/>
        </w:rPr>
      </w:pPr>
    </w:p>
    <w:p w:rsidR="00BA39BF" w:rsidRPr="00AF1EFA" w:rsidRDefault="00BA39BF" w:rsidP="00AF1EFA">
      <w:pPr>
        <w:autoSpaceDE w:val="0"/>
        <w:autoSpaceDN w:val="0"/>
        <w:adjustRightInd w:val="0"/>
        <w:spacing w:line="336" w:lineRule="auto"/>
        <w:ind w:right="567"/>
        <w:rPr>
          <w:rFonts w:ascii="Arial" w:eastAsia="MS Mincho" w:hAnsi="Arial" w:cs="Arial"/>
          <w:sz w:val="22"/>
          <w:szCs w:val="22"/>
        </w:rPr>
      </w:pPr>
    </w:p>
    <w:sectPr w:rsidR="00BA39BF" w:rsidRPr="00AF1EFA" w:rsidSect="005A7A54">
      <w:headerReference w:type="first" r:id="rId9"/>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D32" w:rsidRDefault="00AE2D32" w:rsidP="002E2F8C">
      <w:r>
        <w:separator/>
      </w:r>
    </w:p>
  </w:endnote>
  <w:endnote w:type="continuationSeparator" w:id="0">
    <w:p w:rsidR="00AE2D32" w:rsidRDefault="00AE2D32"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D32" w:rsidRDefault="00AE2D32" w:rsidP="002E2F8C">
      <w:r>
        <w:separator/>
      </w:r>
    </w:p>
  </w:footnote>
  <w:footnote w:type="continuationSeparator" w:id="0">
    <w:p w:rsidR="00AE2D32" w:rsidRDefault="00AE2D32"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9BD" w:rsidRDefault="002F51C6">
    <w:pPr>
      <w:pStyle w:val="Head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536751484"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C1923"/>
    <w:multiLevelType w:val="hybridMultilevel"/>
    <w:tmpl w:val="FD323338"/>
    <w:lvl w:ilvl="0" w:tplc="4162CAC8">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B913895"/>
    <w:multiLevelType w:val="hybridMultilevel"/>
    <w:tmpl w:val="A5A8C29A"/>
    <w:lvl w:ilvl="0" w:tplc="406E19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3A2330"/>
    <w:multiLevelType w:val="hybridMultilevel"/>
    <w:tmpl w:val="3D00B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566E5"/>
    <w:rsid w:val="0005759E"/>
    <w:rsid w:val="00063428"/>
    <w:rsid w:val="00065FD9"/>
    <w:rsid w:val="000B6575"/>
    <w:rsid w:val="000E2354"/>
    <w:rsid w:val="00102586"/>
    <w:rsid w:val="0012029C"/>
    <w:rsid w:val="00121311"/>
    <w:rsid w:val="001255A1"/>
    <w:rsid w:val="001259BD"/>
    <w:rsid w:val="00166E65"/>
    <w:rsid w:val="00172037"/>
    <w:rsid w:val="00180B30"/>
    <w:rsid w:val="00187CC5"/>
    <w:rsid w:val="001B5C35"/>
    <w:rsid w:val="0021225A"/>
    <w:rsid w:val="00227CE4"/>
    <w:rsid w:val="002469DB"/>
    <w:rsid w:val="002507F6"/>
    <w:rsid w:val="002521AF"/>
    <w:rsid w:val="00260C70"/>
    <w:rsid w:val="00275D8F"/>
    <w:rsid w:val="002E2F8C"/>
    <w:rsid w:val="002F2541"/>
    <w:rsid w:val="00334ACB"/>
    <w:rsid w:val="003377F3"/>
    <w:rsid w:val="00381AE5"/>
    <w:rsid w:val="00387027"/>
    <w:rsid w:val="00392EF6"/>
    <w:rsid w:val="0039382D"/>
    <w:rsid w:val="003C5A57"/>
    <w:rsid w:val="003E6E81"/>
    <w:rsid w:val="003F2730"/>
    <w:rsid w:val="003F79FF"/>
    <w:rsid w:val="00407D9A"/>
    <w:rsid w:val="00412615"/>
    <w:rsid w:val="00422D92"/>
    <w:rsid w:val="00452B46"/>
    <w:rsid w:val="00481BB1"/>
    <w:rsid w:val="004863E7"/>
    <w:rsid w:val="00490E55"/>
    <w:rsid w:val="004C5163"/>
    <w:rsid w:val="004D29AF"/>
    <w:rsid w:val="004D4272"/>
    <w:rsid w:val="004D698E"/>
    <w:rsid w:val="004F5243"/>
    <w:rsid w:val="004F5A52"/>
    <w:rsid w:val="00546FE4"/>
    <w:rsid w:val="00557A02"/>
    <w:rsid w:val="005A4154"/>
    <w:rsid w:val="005A5519"/>
    <w:rsid w:val="005A7A54"/>
    <w:rsid w:val="005C3460"/>
    <w:rsid w:val="005D6B51"/>
    <w:rsid w:val="005F7439"/>
    <w:rsid w:val="005F7960"/>
    <w:rsid w:val="00646884"/>
    <w:rsid w:val="0065468E"/>
    <w:rsid w:val="0065650E"/>
    <w:rsid w:val="00671B72"/>
    <w:rsid w:val="00694EDE"/>
    <w:rsid w:val="006C2C75"/>
    <w:rsid w:val="006D1741"/>
    <w:rsid w:val="006E4D82"/>
    <w:rsid w:val="00701729"/>
    <w:rsid w:val="0071043E"/>
    <w:rsid w:val="0073088A"/>
    <w:rsid w:val="007443AA"/>
    <w:rsid w:val="00791F78"/>
    <w:rsid w:val="007A153D"/>
    <w:rsid w:val="007C4DCE"/>
    <w:rsid w:val="007E38DD"/>
    <w:rsid w:val="007F062C"/>
    <w:rsid w:val="0080535B"/>
    <w:rsid w:val="00821A6E"/>
    <w:rsid w:val="008544E1"/>
    <w:rsid w:val="00864808"/>
    <w:rsid w:val="00880C06"/>
    <w:rsid w:val="008878C1"/>
    <w:rsid w:val="008A6276"/>
    <w:rsid w:val="008D3891"/>
    <w:rsid w:val="008D3B4D"/>
    <w:rsid w:val="008E2064"/>
    <w:rsid w:val="008F78C3"/>
    <w:rsid w:val="00910A83"/>
    <w:rsid w:val="009638AB"/>
    <w:rsid w:val="0097715B"/>
    <w:rsid w:val="009B326C"/>
    <w:rsid w:val="009C6E1B"/>
    <w:rsid w:val="009D7521"/>
    <w:rsid w:val="009F200A"/>
    <w:rsid w:val="00A21E6A"/>
    <w:rsid w:val="00A32C35"/>
    <w:rsid w:val="00A3716C"/>
    <w:rsid w:val="00A6028B"/>
    <w:rsid w:val="00A72DC4"/>
    <w:rsid w:val="00A757DD"/>
    <w:rsid w:val="00AE2D32"/>
    <w:rsid w:val="00AE3520"/>
    <w:rsid w:val="00AF1EFA"/>
    <w:rsid w:val="00AF6BE8"/>
    <w:rsid w:val="00B155E2"/>
    <w:rsid w:val="00B35AA9"/>
    <w:rsid w:val="00B47E28"/>
    <w:rsid w:val="00B53C11"/>
    <w:rsid w:val="00B61F67"/>
    <w:rsid w:val="00B70DAB"/>
    <w:rsid w:val="00BA39BF"/>
    <w:rsid w:val="00BD204D"/>
    <w:rsid w:val="00BE4ABB"/>
    <w:rsid w:val="00BE7455"/>
    <w:rsid w:val="00C02DF3"/>
    <w:rsid w:val="00C14658"/>
    <w:rsid w:val="00C47966"/>
    <w:rsid w:val="00C53CC8"/>
    <w:rsid w:val="00C741BF"/>
    <w:rsid w:val="00C76343"/>
    <w:rsid w:val="00CA0030"/>
    <w:rsid w:val="00CA346B"/>
    <w:rsid w:val="00CA67C2"/>
    <w:rsid w:val="00CB0C2C"/>
    <w:rsid w:val="00CE593E"/>
    <w:rsid w:val="00CF1EEF"/>
    <w:rsid w:val="00CF722A"/>
    <w:rsid w:val="00D02DEC"/>
    <w:rsid w:val="00D13701"/>
    <w:rsid w:val="00D22041"/>
    <w:rsid w:val="00D673C6"/>
    <w:rsid w:val="00D676AA"/>
    <w:rsid w:val="00D92177"/>
    <w:rsid w:val="00D96CB6"/>
    <w:rsid w:val="00DA2960"/>
    <w:rsid w:val="00DC2361"/>
    <w:rsid w:val="00DC420D"/>
    <w:rsid w:val="00DC6AD3"/>
    <w:rsid w:val="00E73435"/>
    <w:rsid w:val="00E85CDD"/>
    <w:rsid w:val="00EA651D"/>
    <w:rsid w:val="00F05286"/>
    <w:rsid w:val="00F16AD6"/>
    <w:rsid w:val="00F30D7C"/>
    <w:rsid w:val="00F560D5"/>
    <w:rsid w:val="00F62AEC"/>
    <w:rsid w:val="00F71F07"/>
    <w:rsid w:val="00F81452"/>
    <w:rsid w:val="00FA3F2E"/>
    <w:rsid w:val="00FA75BA"/>
    <w:rsid w:val="00FC3427"/>
    <w:rsid w:val="00FC7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4E66F842-E36A-40E2-BC98-3E30014F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ListParagraph">
    <w:name w:val="List Paragraph"/>
    <w:basedOn w:val="Normal"/>
    <w:uiPriority w:val="34"/>
    <w:qFormat/>
    <w:rsid w:val="00DC6AD3"/>
    <w:pPr>
      <w:ind w:left="720"/>
      <w:contextualSpacing/>
    </w:pPr>
  </w:style>
  <w:style w:type="paragraph" w:customStyle="1" w:styleId="Default">
    <w:name w:val="Default"/>
    <w:rsid w:val="00CA346B"/>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CA346B"/>
    <w:rPr>
      <w:rFonts w:cs="Times New Roman"/>
      <w:b/>
      <w:bCs/>
    </w:rPr>
  </w:style>
  <w:style w:type="character" w:styleId="CommentReference">
    <w:name w:val="annotation reference"/>
    <w:basedOn w:val="DefaultParagraphFont"/>
    <w:uiPriority w:val="99"/>
    <w:semiHidden/>
    <w:unhideWhenUsed/>
    <w:rsid w:val="00C14658"/>
    <w:rPr>
      <w:sz w:val="16"/>
      <w:szCs w:val="16"/>
    </w:rPr>
  </w:style>
  <w:style w:type="paragraph" w:styleId="CommentText">
    <w:name w:val="annotation text"/>
    <w:basedOn w:val="Normal"/>
    <w:link w:val="CommentTextChar"/>
    <w:uiPriority w:val="99"/>
    <w:semiHidden/>
    <w:unhideWhenUsed/>
    <w:rsid w:val="00C14658"/>
  </w:style>
  <w:style w:type="character" w:customStyle="1" w:styleId="CommentTextChar">
    <w:name w:val="Comment Text Char"/>
    <w:basedOn w:val="DefaultParagraphFont"/>
    <w:link w:val="CommentText"/>
    <w:uiPriority w:val="99"/>
    <w:semiHidden/>
    <w:rsid w:val="00C14658"/>
  </w:style>
  <w:style w:type="paragraph" w:styleId="CommentSubject">
    <w:name w:val="annotation subject"/>
    <w:basedOn w:val="CommentText"/>
    <w:next w:val="CommentText"/>
    <w:link w:val="CommentSubjectChar"/>
    <w:uiPriority w:val="99"/>
    <w:semiHidden/>
    <w:unhideWhenUsed/>
    <w:rsid w:val="00C14658"/>
    <w:rPr>
      <w:b/>
      <w:bCs/>
    </w:rPr>
  </w:style>
  <w:style w:type="character" w:customStyle="1" w:styleId="CommentSubjectChar">
    <w:name w:val="Comment Subject Char"/>
    <w:basedOn w:val="CommentTextChar"/>
    <w:link w:val="CommentSubject"/>
    <w:uiPriority w:val="99"/>
    <w:semiHidden/>
    <w:rsid w:val="00C14658"/>
    <w:rPr>
      <w:b/>
      <w:bCs/>
    </w:rPr>
  </w:style>
  <w:style w:type="paragraph" w:styleId="BalloonText">
    <w:name w:val="Balloon Text"/>
    <w:basedOn w:val="Normal"/>
    <w:link w:val="BalloonTextChar"/>
    <w:uiPriority w:val="99"/>
    <w:semiHidden/>
    <w:unhideWhenUsed/>
    <w:rsid w:val="00C14658"/>
    <w:rPr>
      <w:rFonts w:ascii="Tahoma" w:hAnsi="Tahoma" w:cs="Tahoma"/>
      <w:sz w:val="16"/>
      <w:szCs w:val="16"/>
    </w:rPr>
  </w:style>
  <w:style w:type="character" w:customStyle="1" w:styleId="BalloonTextChar">
    <w:name w:val="Balloon Text Char"/>
    <w:basedOn w:val="DefaultParagraphFont"/>
    <w:link w:val="BalloonText"/>
    <w:uiPriority w:val="99"/>
    <w:semiHidden/>
    <w:rsid w:val="00C146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348692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0325980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1090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Renishaw signals long-term commitment to its new South Wales site</vt:lpstr>
    </vt:vector>
  </TitlesOfParts>
  <Company>Renishaw PLC</Company>
  <LinksUpToDate>false</LinksUpToDate>
  <CharactersWithSpaces>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signals long-term commitment to its new South Wales site</dc:title>
  <dc:creator>Renishaw</dc:creator>
  <cp:lastModifiedBy>Chris Pockett</cp:lastModifiedBy>
  <cp:revision>2</cp:revision>
  <cp:lastPrinted>2012-10-09T20:43:00Z</cp:lastPrinted>
  <dcterms:created xsi:type="dcterms:W3CDTF">2016-09-30T13:38:00Z</dcterms:created>
  <dcterms:modified xsi:type="dcterms:W3CDTF">2016-09-30T13:38:00Z</dcterms:modified>
</cp:coreProperties>
</file>