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5C" w:rsidRDefault="00A65DE1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 xml:space="preserve">October </w:t>
      </w:r>
      <w:r w:rsidR="009B63D3">
        <w:rPr>
          <w:rFonts w:ascii="Arial" w:hAnsi="Arial" w:cs="Arial"/>
          <w:i/>
          <w:noProof/>
        </w:rPr>
        <w:t>201</w:t>
      </w:r>
      <w:r w:rsidR="005E2308">
        <w:rPr>
          <w:rFonts w:ascii="Arial" w:hAnsi="Arial" w:cs="Arial"/>
          <w:i/>
          <w:noProof/>
        </w:rPr>
        <w:t>6</w:t>
      </w:r>
      <w:r w:rsidR="0084500F">
        <w:rPr>
          <w:rFonts w:ascii="Arial" w:hAnsi="Arial" w:cs="Arial"/>
          <w:i/>
        </w:rPr>
        <w:t xml:space="preserve"> – for immediate release</w:t>
      </w:r>
    </w:p>
    <w:p w:rsidR="005E2308" w:rsidRDefault="005E2308" w:rsidP="004C68BF">
      <w:pPr>
        <w:spacing w:line="336" w:lineRule="auto"/>
        <w:ind w:right="-554"/>
        <w:rPr>
          <w:rFonts w:ascii="Arial" w:hAnsi="Arial" w:cs="Arial"/>
          <w:i/>
        </w:rPr>
      </w:pPr>
    </w:p>
    <w:p w:rsidR="00A65DE1" w:rsidRPr="00A65DE1" w:rsidRDefault="002A7057" w:rsidP="00A65DE1">
      <w:pPr>
        <w:spacing w:line="276" w:lineRule="auto"/>
        <w:rPr>
          <w:rFonts w:ascii="Arial" w:hAnsi="Arial" w:cs="Arial"/>
          <w:b/>
          <w:bCs/>
          <w:iCs/>
          <w:sz w:val="24"/>
          <w:szCs w:val="24"/>
        </w:rPr>
      </w:pPr>
      <w:r w:rsidRPr="002A7057">
        <w:rPr>
          <w:rFonts w:ascii="Arial" w:hAnsi="Arial" w:cs="Arial"/>
          <w:b/>
          <w:bCs/>
          <w:iCs/>
          <w:sz w:val="24"/>
          <w:szCs w:val="24"/>
        </w:rPr>
        <w:t>Grand opening of Renishaw Taiwan’s new office</w:t>
      </w:r>
    </w:p>
    <w:p w:rsidR="00A65DE1" w:rsidRDefault="00A65DE1" w:rsidP="0050292E">
      <w:pPr>
        <w:spacing w:line="276" w:lineRule="auto"/>
        <w:rPr>
          <w:rFonts w:ascii="Arial" w:hAnsi="Arial" w:cs="Arial"/>
          <w:b/>
          <w:iCs/>
          <w:sz w:val="24"/>
          <w:szCs w:val="24"/>
        </w:rPr>
      </w:pPr>
    </w:p>
    <w:p w:rsid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bookmarkStart w:id="0" w:name="_GoBack"/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Global precision engineering company Renishaw is pleased to announce that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its subsidiary Renishaw (Taiwan) </w:t>
      </w:r>
      <w:proofErr w:type="spellStart"/>
      <w:r w:rsidR="0084500F">
        <w:rPr>
          <w:rFonts w:ascii="Arial" w:hAnsi="Arial" w:cs="Arial"/>
          <w:bCs/>
          <w:color w:val="000000"/>
          <w:shd w:val="clear" w:color="auto" w:fill="FFFFFF"/>
        </w:rPr>
        <w:t>Inc</w:t>
      </w:r>
      <w:proofErr w:type="spellEnd"/>
      <w:r w:rsidR="0084500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84500F" w:rsidRPr="002A7057">
        <w:rPr>
          <w:rFonts w:ascii="Arial" w:hAnsi="Arial" w:cs="Arial"/>
          <w:bCs/>
          <w:color w:val="000000"/>
          <w:shd w:val="clear" w:color="auto" w:fill="FFFFFF"/>
        </w:rPr>
        <w:t>has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moved to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a significantly larger facility within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the Taichung City Precision Machinery Innovation Technology Park. </w:t>
      </w:r>
      <w:bookmarkEnd w:id="0"/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The office was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officially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opened on 5 October, 2016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with a ceremony that was performed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by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senior Renishaw managers, Government officials and representatives from Taiwanese industry.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The new office </w:t>
      </w:r>
      <w:r>
        <w:rPr>
          <w:rFonts w:ascii="Arial" w:hAnsi="Arial" w:cs="Arial"/>
          <w:bCs/>
          <w:color w:val="000000"/>
          <w:shd w:val="clear" w:color="auto" w:fill="FFFFFF"/>
        </w:rPr>
        <w:t>covers over 1,100 square meters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and includ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es product showrooms,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training facilities and live demonstration areas, allowing Renishaw to offer enhanced commercial and technical support to customers. 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“2016 is the 16th year of Renishaw’s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direct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presence in Taiwan, and </w:t>
      </w:r>
      <w:r w:rsidR="00C86E8F">
        <w:rPr>
          <w:rFonts w:ascii="Arial" w:hAnsi="Arial" w:cs="Arial"/>
          <w:bCs/>
          <w:color w:val="000000"/>
          <w:shd w:val="clear" w:color="auto" w:fill="FFFFFF"/>
        </w:rPr>
        <w:t xml:space="preserve">the new office represents our continuing commitment to the market”, said Mr Chobby Lai,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Country Manager of Renishaw (Taiwan) Inc.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“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>The new facility enables us to demonstrate our full range of market leading industrial metrology products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 and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it is also testimony to our strong commitment to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offer a high level of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service and support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to our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end users, OEM customers, distributors and partners,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as we aim to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>help raise efficienc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y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and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 product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quality for local manufacturers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.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” 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Renishaw opened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its first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representative office in Taiwan in 2000 and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established a subsidiary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>in 200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8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 xml:space="preserve">although 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the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company’s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precision measurement technology was introduced to the market by 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its</w:t>
      </w: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long-term Taiwanese distributors, </w:t>
      </w:r>
      <w:proofErr w:type="spellStart"/>
      <w:r w:rsidRPr="002A7057">
        <w:rPr>
          <w:rFonts w:ascii="Arial" w:hAnsi="Arial" w:cs="Arial"/>
          <w:bCs/>
          <w:color w:val="000000"/>
          <w:shd w:val="clear" w:color="auto" w:fill="FFFFFF"/>
        </w:rPr>
        <w:t>MTC</w:t>
      </w:r>
      <w:proofErr w:type="spellEnd"/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and </w:t>
      </w:r>
      <w:proofErr w:type="spellStart"/>
      <w:r>
        <w:rPr>
          <w:rFonts w:ascii="Arial" w:hAnsi="Arial" w:cs="Arial"/>
          <w:bCs/>
          <w:color w:val="000000"/>
          <w:shd w:val="clear" w:color="auto" w:fill="FFFFFF"/>
        </w:rPr>
        <w:t>Usync</w:t>
      </w:r>
      <w:proofErr w:type="spellEnd"/>
      <w:r>
        <w:rPr>
          <w:rFonts w:ascii="Arial" w:hAnsi="Arial" w:cs="Arial"/>
          <w:bCs/>
          <w:color w:val="000000"/>
          <w:shd w:val="clear" w:color="auto" w:fill="FFFFFF"/>
        </w:rPr>
        <w:t>, more than 2</w:t>
      </w:r>
      <w:r w:rsidR="00A91666">
        <w:rPr>
          <w:rFonts w:ascii="Arial" w:hAnsi="Arial" w:cs="Arial"/>
          <w:bCs/>
          <w:color w:val="000000"/>
          <w:shd w:val="clear" w:color="auto" w:fill="FFFFFF"/>
        </w:rPr>
        <w:t>5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years</w:t>
      </w:r>
      <w:r w:rsidR="00C809E4">
        <w:rPr>
          <w:rFonts w:ascii="Arial" w:hAnsi="Arial" w:cs="Arial"/>
          <w:bCs/>
          <w:color w:val="000000"/>
          <w:shd w:val="clear" w:color="auto" w:fill="FFFFFF"/>
        </w:rPr>
        <w:t xml:space="preserve"> ago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A65DE1" w:rsidRDefault="00A91666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As well as its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full range of market leading industrial metrology products, including probe sensors for CMMs and CNC machine tools, calibration systems, position encoders, flexible gauging systems, and Raman spectroscopy </w:t>
      </w:r>
      <w:r>
        <w:rPr>
          <w:rFonts w:ascii="Arial" w:hAnsi="Arial" w:cs="Arial"/>
          <w:bCs/>
          <w:color w:val="000000"/>
          <w:shd w:val="clear" w:color="auto" w:fill="FFFFFF"/>
        </w:rPr>
        <w:t>products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, Renishaw is also actively promoting and sharing </w:t>
      </w:r>
      <w:r w:rsidR="00C809E4">
        <w:rPr>
          <w:rFonts w:ascii="Arial" w:hAnsi="Arial" w:cs="Arial"/>
          <w:bCs/>
          <w:color w:val="000000"/>
          <w:shd w:val="clear" w:color="auto" w:fill="FFFFFF"/>
        </w:rPr>
        <w:t>its</w:t>
      </w:r>
      <w:r w:rsidR="00C809E4"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advanced </w:t>
      </w:r>
      <w:r>
        <w:rPr>
          <w:rFonts w:ascii="Arial" w:hAnsi="Arial" w:cs="Arial"/>
          <w:bCs/>
          <w:color w:val="000000"/>
          <w:shd w:val="clear" w:color="auto" w:fill="FFFFFF"/>
        </w:rPr>
        <w:t>metal additive manufacturing (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>3D printing</w:t>
      </w:r>
      <w:r>
        <w:rPr>
          <w:rFonts w:ascii="Arial" w:hAnsi="Arial" w:cs="Arial"/>
          <w:bCs/>
          <w:color w:val="000000"/>
          <w:shd w:val="clear" w:color="auto" w:fill="FFFFFF"/>
        </w:rPr>
        <w:t>)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technology in Taiwan.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As a 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>world lead</w:t>
      </w:r>
      <w:r>
        <w:rPr>
          <w:rFonts w:ascii="Arial" w:hAnsi="Arial" w:cs="Arial"/>
          <w:bCs/>
          <w:color w:val="000000"/>
          <w:shd w:val="clear" w:color="auto" w:fill="FFFFFF"/>
        </w:rPr>
        <w:t>er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in the design and manufacture of metal 3D printing system</w:t>
      </w:r>
      <w:r>
        <w:rPr>
          <w:rFonts w:ascii="Arial" w:hAnsi="Arial" w:cs="Arial"/>
          <w:bCs/>
          <w:color w:val="000000"/>
          <w:shd w:val="clear" w:color="auto" w:fill="FFFFFF"/>
        </w:rPr>
        <w:t>s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, Renishaw is </w:t>
      </w:r>
      <w:r>
        <w:rPr>
          <w:rFonts w:ascii="Arial" w:hAnsi="Arial" w:cs="Arial"/>
          <w:bCs/>
          <w:color w:val="000000"/>
          <w:shd w:val="clear" w:color="auto" w:fill="FFFFFF"/>
        </w:rPr>
        <w:t>committed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to shar</w:t>
      </w:r>
      <w:r>
        <w:rPr>
          <w:rFonts w:ascii="Arial" w:hAnsi="Arial" w:cs="Arial"/>
          <w:bCs/>
          <w:color w:val="000000"/>
          <w:shd w:val="clear" w:color="auto" w:fill="FFFFFF"/>
        </w:rPr>
        <w:t>ing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809E4">
        <w:rPr>
          <w:rFonts w:ascii="Arial" w:hAnsi="Arial" w:cs="Arial"/>
          <w:bCs/>
          <w:color w:val="000000"/>
          <w:shd w:val="clear" w:color="auto" w:fill="FFFFFF"/>
        </w:rPr>
        <w:t>its</w:t>
      </w:r>
      <w:r w:rsidR="00C809E4"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>innovation, know</w:t>
      </w:r>
      <w:r>
        <w:rPr>
          <w:rFonts w:ascii="Arial" w:hAnsi="Arial" w:cs="Arial"/>
          <w:bCs/>
          <w:color w:val="000000"/>
          <w:shd w:val="clear" w:color="auto" w:fill="FFFFFF"/>
        </w:rPr>
        <w:t>ledge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 and experience with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the 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 xml:space="preserve">Taiwanese </w:t>
      </w:r>
      <w:r>
        <w:rPr>
          <w:rFonts w:ascii="Arial" w:hAnsi="Arial" w:cs="Arial"/>
          <w:bCs/>
          <w:color w:val="000000"/>
          <w:shd w:val="clear" w:color="auto" w:fill="FFFFFF"/>
        </w:rPr>
        <w:t>manufacturing industry</w:t>
      </w:r>
      <w:r w:rsidR="002A7057" w:rsidRPr="002A7057">
        <w:rPr>
          <w:rFonts w:ascii="Arial" w:hAnsi="Arial" w:cs="Arial"/>
          <w:bCs/>
          <w:color w:val="000000"/>
          <w:shd w:val="clear" w:color="auto" w:fill="FFFFFF"/>
        </w:rPr>
        <w:t>.</w:t>
      </w:r>
    </w:p>
    <w:p w:rsidR="00C86E8F" w:rsidRDefault="00C86E8F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C86E8F" w:rsidRDefault="00FB0E65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The official opening ceremony was performed by Mr Lai, together with 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Jean-Marc Meffre, Managing Director of Renishaw Far East; the Honourable George Norris, Acting Deputy Representative of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the 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British Office Tai</w:t>
      </w:r>
      <w:r>
        <w:rPr>
          <w:rFonts w:ascii="Arial" w:hAnsi="Arial" w:cs="Arial"/>
          <w:bCs/>
          <w:color w:val="000000"/>
          <w:shd w:val="clear" w:color="auto" w:fill="FFFFFF"/>
        </w:rPr>
        <w:t>pei;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the Honourable </w:t>
      </w:r>
      <w:proofErr w:type="spellStart"/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Mi</w:t>
      </w:r>
      <w:proofErr w:type="spellEnd"/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-Ching Tsai, Deputy Minister of Ministry of Science &amp; Technology, R.O.</w:t>
      </w:r>
      <w:r>
        <w:rPr>
          <w:rFonts w:ascii="Arial" w:hAnsi="Arial" w:cs="Arial"/>
          <w:bCs/>
          <w:color w:val="000000"/>
          <w:shd w:val="clear" w:color="auto" w:fill="FFFFFF"/>
        </w:rPr>
        <w:t>C;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Mr. Carl Huang, Secretary General, </w:t>
      </w:r>
      <w:r>
        <w:rPr>
          <w:rFonts w:ascii="Arial" w:hAnsi="Arial" w:cs="Arial"/>
          <w:bCs/>
          <w:color w:val="000000"/>
          <w:shd w:val="clear" w:color="auto" w:fill="FFFFFF"/>
        </w:rPr>
        <w:t>of the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Taiwan Machine Tool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and Accessory 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Builders Association (TMBA),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and Mr. Samuel Shieh</w:t>
      </w:r>
      <w:r>
        <w:rPr>
          <w:rFonts w:ascii="Arial" w:hAnsi="Arial" w:cs="Arial"/>
          <w:bCs/>
          <w:color w:val="000000"/>
          <w:shd w:val="clear" w:color="auto" w:fill="FFFFFF"/>
        </w:rPr>
        <w:t>, Chairman of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>Quaser</w:t>
      </w:r>
      <w:proofErr w:type="spellEnd"/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Machine Tools Inc. </w:t>
      </w:r>
      <w:r>
        <w:rPr>
          <w:rFonts w:ascii="Arial" w:hAnsi="Arial" w:cs="Arial"/>
          <w:bCs/>
          <w:color w:val="000000"/>
          <w:shd w:val="clear" w:color="auto" w:fill="FFFFFF"/>
        </w:rPr>
        <w:t>They were joined by many guests from across the Taiwanese industrial sector.</w:t>
      </w:r>
      <w:r w:rsidR="00C86E8F" w:rsidRPr="002A7057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:rsidR="002A7057" w:rsidRDefault="002A7057" w:rsidP="00A65DE1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2A7057" w:rsidRPr="002A7057" w:rsidRDefault="002A7057" w:rsidP="002A7057">
      <w:pPr>
        <w:spacing w:line="276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/>
          <w:bCs/>
          <w:color w:val="000000"/>
          <w:shd w:val="clear" w:color="auto" w:fill="FFFFFF"/>
        </w:rPr>
        <w:t>New Taiwan office contact details: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>Renishaw (Taiwan) Inc.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2F., No.2, </w:t>
      </w:r>
      <w:proofErr w:type="spellStart"/>
      <w:r w:rsidRPr="002A7057">
        <w:rPr>
          <w:rFonts w:ascii="Arial" w:hAnsi="Arial" w:cs="Arial"/>
          <w:bCs/>
          <w:color w:val="000000"/>
          <w:shd w:val="clear" w:color="auto" w:fill="FFFFFF"/>
        </w:rPr>
        <w:t>Jingke</w:t>
      </w:r>
      <w:proofErr w:type="spellEnd"/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7th Road, </w:t>
      </w:r>
      <w:proofErr w:type="spellStart"/>
      <w:r w:rsidRPr="002A7057">
        <w:rPr>
          <w:rFonts w:ascii="Arial" w:hAnsi="Arial" w:cs="Arial"/>
          <w:bCs/>
          <w:color w:val="000000"/>
          <w:shd w:val="clear" w:color="auto" w:fill="FFFFFF"/>
        </w:rPr>
        <w:t>Nantun</w:t>
      </w:r>
      <w:proofErr w:type="spellEnd"/>
      <w:r w:rsidRPr="002A7057">
        <w:rPr>
          <w:rFonts w:ascii="Arial" w:hAnsi="Arial" w:cs="Arial"/>
          <w:bCs/>
          <w:color w:val="000000"/>
          <w:shd w:val="clear" w:color="auto" w:fill="FFFFFF"/>
        </w:rPr>
        <w:t xml:space="preserve"> District,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>Taichung City 40852, Taiwan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>T: +886 4 2460 3799</w:t>
      </w:r>
    </w:p>
    <w:p w:rsidR="002A7057" w:rsidRPr="002A7057" w:rsidRDefault="002A7057" w:rsidP="002A7057">
      <w:pPr>
        <w:spacing w:line="276" w:lineRule="auto"/>
        <w:rPr>
          <w:rFonts w:ascii="Arial" w:hAnsi="Arial" w:cs="Arial"/>
          <w:bCs/>
          <w:color w:val="000000"/>
          <w:shd w:val="clear" w:color="auto" w:fill="FFFFFF"/>
        </w:rPr>
      </w:pPr>
      <w:r w:rsidRPr="002A7057">
        <w:rPr>
          <w:rFonts w:ascii="Arial" w:hAnsi="Arial" w:cs="Arial"/>
          <w:bCs/>
          <w:color w:val="000000"/>
          <w:shd w:val="clear" w:color="auto" w:fill="FFFFFF"/>
        </w:rPr>
        <w:t>F: +886 4 2460 3798</w:t>
      </w:r>
    </w:p>
    <w:p w:rsidR="005E2308" w:rsidRPr="00C809E4" w:rsidRDefault="002A7057" w:rsidP="0050292E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C809E4">
        <w:rPr>
          <w:rFonts w:ascii="Arial" w:hAnsi="Arial" w:cs="Arial"/>
          <w:bCs/>
          <w:color w:val="000000"/>
          <w:shd w:val="clear" w:color="auto" w:fill="FFFFFF"/>
          <w:lang w:val="es-ES"/>
        </w:rPr>
        <w:t>E: taiwan@renishaw.com</w:t>
      </w:r>
    </w:p>
    <w:p w:rsidR="00A65DE1" w:rsidRPr="00C809E4" w:rsidRDefault="009F23F0" w:rsidP="002A705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C809E4">
        <w:rPr>
          <w:rFonts w:ascii="Arial" w:hAnsi="Arial" w:cs="Arial"/>
          <w:b/>
          <w:sz w:val="22"/>
          <w:szCs w:val="22"/>
          <w:lang w:val="es-ES"/>
        </w:rPr>
        <w:t>-ENDS-</w:t>
      </w:r>
    </w:p>
    <w:sectPr w:rsidR="00A65DE1" w:rsidRPr="00C809E4" w:rsidSect="0084500F">
      <w:headerReference w:type="first" r:id="rId11"/>
      <w:type w:val="continuous"/>
      <w:pgSz w:w="11907" w:h="16840" w:code="9"/>
      <w:pgMar w:top="709" w:right="1411" w:bottom="81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630" w:rsidRDefault="00FC5630" w:rsidP="002E2F8C">
      <w:r>
        <w:separator/>
      </w:r>
    </w:p>
  </w:endnote>
  <w:endnote w:type="continuationSeparator" w:id="0">
    <w:p w:rsidR="00FC5630" w:rsidRDefault="00FC563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630" w:rsidRDefault="00FC5630" w:rsidP="002E2F8C">
      <w:r>
        <w:separator/>
      </w:r>
    </w:p>
  </w:footnote>
  <w:footnote w:type="continuationSeparator" w:id="0">
    <w:p w:rsidR="00FC5630" w:rsidRDefault="00FC5630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eastAsia="en-US"/>
      </w:rPr>
      <w:drawing>
        <wp:anchor distT="0" distB="0" distL="114300" distR="114300" simplePos="0" relativeHeight="251659776" behindDoc="0" locked="0" layoutInCell="0" allowOverlap="1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5630">
      <w:rPr>
        <w:noProof/>
      </w:rPr>
      <w:object w:dxaOrig="1440" w:dyaOrig="1440" w14:anchorId="6B5EEE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3828521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52CA"/>
    <w:rsid w:val="000566E5"/>
    <w:rsid w:val="00075B33"/>
    <w:rsid w:val="000B6575"/>
    <w:rsid w:val="000C6F60"/>
    <w:rsid w:val="00101805"/>
    <w:rsid w:val="0012029C"/>
    <w:rsid w:val="001276A3"/>
    <w:rsid w:val="00135DB0"/>
    <w:rsid w:val="00180B30"/>
    <w:rsid w:val="001B5924"/>
    <w:rsid w:val="001F4D56"/>
    <w:rsid w:val="002044B1"/>
    <w:rsid w:val="0021225A"/>
    <w:rsid w:val="00227CE4"/>
    <w:rsid w:val="00233B0C"/>
    <w:rsid w:val="002469DB"/>
    <w:rsid w:val="00257833"/>
    <w:rsid w:val="002858D4"/>
    <w:rsid w:val="00291695"/>
    <w:rsid w:val="002A4C90"/>
    <w:rsid w:val="002A7057"/>
    <w:rsid w:val="002B0422"/>
    <w:rsid w:val="002E2F8C"/>
    <w:rsid w:val="00310B2A"/>
    <w:rsid w:val="003377F3"/>
    <w:rsid w:val="00346175"/>
    <w:rsid w:val="003505F1"/>
    <w:rsid w:val="00362C12"/>
    <w:rsid w:val="003647B3"/>
    <w:rsid w:val="003659A8"/>
    <w:rsid w:val="00373754"/>
    <w:rsid w:val="00381AE5"/>
    <w:rsid w:val="00387027"/>
    <w:rsid w:val="00392EF6"/>
    <w:rsid w:val="0039382D"/>
    <w:rsid w:val="003C1D24"/>
    <w:rsid w:val="003D5DDB"/>
    <w:rsid w:val="003E6E81"/>
    <w:rsid w:val="003F2730"/>
    <w:rsid w:val="00407D9A"/>
    <w:rsid w:val="00443E0F"/>
    <w:rsid w:val="00453052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92E"/>
    <w:rsid w:val="00505214"/>
    <w:rsid w:val="0051473C"/>
    <w:rsid w:val="00535A5C"/>
    <w:rsid w:val="00544ECF"/>
    <w:rsid w:val="00546FE4"/>
    <w:rsid w:val="005551FB"/>
    <w:rsid w:val="00557A0A"/>
    <w:rsid w:val="00576141"/>
    <w:rsid w:val="00590FCF"/>
    <w:rsid w:val="005A04B1"/>
    <w:rsid w:val="005A7A54"/>
    <w:rsid w:val="005B2717"/>
    <w:rsid w:val="005E2308"/>
    <w:rsid w:val="00600AEF"/>
    <w:rsid w:val="00633356"/>
    <w:rsid w:val="00643BE0"/>
    <w:rsid w:val="00644635"/>
    <w:rsid w:val="0065468E"/>
    <w:rsid w:val="00666780"/>
    <w:rsid w:val="00672A63"/>
    <w:rsid w:val="006873DF"/>
    <w:rsid w:val="00694EDE"/>
    <w:rsid w:val="006B413D"/>
    <w:rsid w:val="006C2C75"/>
    <w:rsid w:val="006E4D82"/>
    <w:rsid w:val="00701066"/>
    <w:rsid w:val="00714411"/>
    <w:rsid w:val="0072403D"/>
    <w:rsid w:val="0073088A"/>
    <w:rsid w:val="00775194"/>
    <w:rsid w:val="00797E75"/>
    <w:rsid w:val="007B7B78"/>
    <w:rsid w:val="007C3DAF"/>
    <w:rsid w:val="007C4DCE"/>
    <w:rsid w:val="007C65C2"/>
    <w:rsid w:val="007C7B58"/>
    <w:rsid w:val="007E3B43"/>
    <w:rsid w:val="007F3BB1"/>
    <w:rsid w:val="00830720"/>
    <w:rsid w:val="0084500F"/>
    <w:rsid w:val="00864808"/>
    <w:rsid w:val="00874709"/>
    <w:rsid w:val="008757C5"/>
    <w:rsid w:val="00893A94"/>
    <w:rsid w:val="0089725A"/>
    <w:rsid w:val="008D1D65"/>
    <w:rsid w:val="008D3B4D"/>
    <w:rsid w:val="008E2064"/>
    <w:rsid w:val="00910A83"/>
    <w:rsid w:val="009415B6"/>
    <w:rsid w:val="009B326C"/>
    <w:rsid w:val="009B4168"/>
    <w:rsid w:val="009B63D3"/>
    <w:rsid w:val="009F23F0"/>
    <w:rsid w:val="009F30D7"/>
    <w:rsid w:val="00A32C35"/>
    <w:rsid w:val="00A60348"/>
    <w:rsid w:val="00A65DE1"/>
    <w:rsid w:val="00A91666"/>
    <w:rsid w:val="00AB10DA"/>
    <w:rsid w:val="00AD69F7"/>
    <w:rsid w:val="00AF0949"/>
    <w:rsid w:val="00B03550"/>
    <w:rsid w:val="00B04F0C"/>
    <w:rsid w:val="00B35AA9"/>
    <w:rsid w:val="00B4011E"/>
    <w:rsid w:val="00B53C11"/>
    <w:rsid w:val="00B61F67"/>
    <w:rsid w:val="00B70DAB"/>
    <w:rsid w:val="00B803A3"/>
    <w:rsid w:val="00B869E7"/>
    <w:rsid w:val="00B87FD3"/>
    <w:rsid w:val="00BB090D"/>
    <w:rsid w:val="00BB1098"/>
    <w:rsid w:val="00BD190E"/>
    <w:rsid w:val="00BD65FB"/>
    <w:rsid w:val="00BE0CFE"/>
    <w:rsid w:val="00BF3745"/>
    <w:rsid w:val="00C13D3D"/>
    <w:rsid w:val="00C21EC0"/>
    <w:rsid w:val="00C34EC9"/>
    <w:rsid w:val="00C43C73"/>
    <w:rsid w:val="00C44CC2"/>
    <w:rsid w:val="00C47966"/>
    <w:rsid w:val="00C67A9C"/>
    <w:rsid w:val="00C809E4"/>
    <w:rsid w:val="00C86E8F"/>
    <w:rsid w:val="00CA0C5A"/>
    <w:rsid w:val="00CA4C11"/>
    <w:rsid w:val="00CB0C2C"/>
    <w:rsid w:val="00CC2F07"/>
    <w:rsid w:val="00CD6AD4"/>
    <w:rsid w:val="00CF29CD"/>
    <w:rsid w:val="00CF722A"/>
    <w:rsid w:val="00D03AD0"/>
    <w:rsid w:val="00D3417F"/>
    <w:rsid w:val="00D366C8"/>
    <w:rsid w:val="00D851C0"/>
    <w:rsid w:val="00D87313"/>
    <w:rsid w:val="00D92177"/>
    <w:rsid w:val="00D94965"/>
    <w:rsid w:val="00D96ACE"/>
    <w:rsid w:val="00D97C50"/>
    <w:rsid w:val="00DF6E72"/>
    <w:rsid w:val="00E46E81"/>
    <w:rsid w:val="00E63517"/>
    <w:rsid w:val="00E73435"/>
    <w:rsid w:val="00EA334A"/>
    <w:rsid w:val="00EB40A4"/>
    <w:rsid w:val="00ED5A6E"/>
    <w:rsid w:val="00F05286"/>
    <w:rsid w:val="00F30D7C"/>
    <w:rsid w:val="00F560D5"/>
    <w:rsid w:val="00F71F07"/>
    <w:rsid w:val="00F81452"/>
    <w:rsid w:val="00FA3F2E"/>
    <w:rsid w:val="00FB0E65"/>
    <w:rsid w:val="00FC5630"/>
    <w:rsid w:val="00FC5719"/>
    <w:rsid w:val="00FC7AE9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586CB50-9021-46F4-B874-CA0DA64E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0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A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A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EA2BE-FFDC-4A8C-AA70-38E1BD6197E6}">
  <ds:schemaRefs>
    <ds:schemaRef ds:uri="http://schemas.microsoft.com/office/2006/metadata/properties"/>
    <ds:schemaRef ds:uri="http://schemas.microsoft.com/office/infopath/2007/PartnerControls"/>
    <ds:schemaRef ds:uri="4af5f2fd-5408-4f1e-9766-c7b530b9d8ca"/>
  </ds:schemaRefs>
</ds:datastoreItem>
</file>

<file path=customXml/itemProps3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F7A39D-7085-453C-BF60-7412B746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</dc:creator>
  <cp:lastModifiedBy>Giuseppe Lai</cp:lastModifiedBy>
  <cp:revision>3</cp:revision>
  <cp:lastPrinted>2016-10-06T15:16:00Z</cp:lastPrinted>
  <dcterms:created xsi:type="dcterms:W3CDTF">2016-10-18T07:32:00Z</dcterms:created>
  <dcterms:modified xsi:type="dcterms:W3CDTF">2016-10-18T07:41:00Z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