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951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5C89FB4" wp14:editId="4CA38A5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7669F" w14:textId="77777777" w:rsidR="00E52CB2" w:rsidRPr="00E52CB2" w:rsidRDefault="00E52CB2" w:rsidP="00E52CB2">
      <w:pPr>
        <w:rPr>
          <w:rFonts w:ascii="Arial" w:hAnsi="Arial" w:cs="Arial"/>
          <w:b/>
          <w:sz w:val="22"/>
          <w:szCs w:val="22"/>
          <w:lang w:val="es-ES"/>
        </w:rPr>
      </w:pPr>
      <w:r w:rsidRPr="00E52CB2">
        <w:rPr>
          <w:rFonts w:ascii="Arial" w:hAnsi="Arial"/>
          <w:b/>
          <w:sz w:val="22"/>
          <w:szCs w:val="22"/>
          <w:lang w:val="es-ES"/>
        </w:rPr>
        <w:t>Los encóderes de posición RESOLUTE™, proporcionan un control de movimiento más rápido, preciso y fiable con los nuevos servoamplificadores MELSERVO-J5 de Mitsubishi</w:t>
      </w:r>
    </w:p>
    <w:p w14:paraId="7DC8D4FF" w14:textId="77777777" w:rsidR="00E52CB2" w:rsidRPr="00E52CB2" w:rsidRDefault="00E52CB2" w:rsidP="00E52CB2">
      <w:pPr>
        <w:autoSpaceDE w:val="0"/>
        <w:autoSpaceDN w:val="0"/>
        <w:adjustRightInd w:val="0"/>
        <w:rPr>
          <w:rFonts w:ascii="Helvetica LT Pro" w:hAnsi="Helvetica LT Pro" w:cs="Helvetica LT Pro"/>
          <w:color w:val="000000"/>
          <w:sz w:val="24"/>
          <w:szCs w:val="24"/>
          <w:lang w:val="es-ES"/>
        </w:rPr>
      </w:pPr>
    </w:p>
    <w:p w14:paraId="1CA048C7" w14:textId="77777777" w:rsidR="00E52CB2" w:rsidRPr="00E52CB2" w:rsidRDefault="00E52CB2" w:rsidP="00E52CB2">
      <w:pPr>
        <w:rPr>
          <w:rFonts w:ascii="Arial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>Los encóderes ópticos RESOLUTE de Renishaw proporcionan un rendimiento de control de movimiento superior en aplicaciones con ejes de máquina de alta velocidad.</w:t>
      </w:r>
    </w:p>
    <w:p w14:paraId="4C14C3CC" w14:textId="77777777" w:rsidR="00E52CB2" w:rsidRPr="00E52CB2" w:rsidRDefault="00E52CB2" w:rsidP="00E52CB2">
      <w:pPr>
        <w:rPr>
          <w:rFonts w:ascii="Arial" w:hAnsi="Arial" w:cs="Arial"/>
          <w:lang w:val="es-ES"/>
        </w:rPr>
      </w:pPr>
    </w:p>
    <w:p w14:paraId="53A84A37" w14:textId="77777777" w:rsidR="00E52CB2" w:rsidRPr="00E52CB2" w:rsidRDefault="00E52CB2" w:rsidP="00E52CB2">
      <w:pPr>
        <w:rPr>
          <w:rFonts w:ascii="Arial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>Los nuevos servoamplificadores MELSERVO-J5 de Mitsubishi, permiten a los diseñadores de máquinas disponer de toda la capacidad del encóder RESOLUTE para alcanzar una mayor velocidad, precisión y menor coste de máquina.</w:t>
      </w:r>
    </w:p>
    <w:p w14:paraId="7A340967" w14:textId="77777777" w:rsidR="00E52CB2" w:rsidRPr="00E52CB2" w:rsidRDefault="00E52CB2" w:rsidP="00E52CB2">
      <w:pPr>
        <w:rPr>
          <w:rFonts w:ascii="Arial" w:hAnsi="Arial" w:cs="Arial"/>
          <w:lang w:val="es-ES"/>
        </w:rPr>
      </w:pPr>
    </w:p>
    <w:p w14:paraId="3959A410" w14:textId="77777777" w:rsidR="00E52CB2" w:rsidRPr="00E52CB2" w:rsidRDefault="00E52CB2" w:rsidP="00E52CB2">
      <w:pPr>
        <w:rPr>
          <w:rFonts w:ascii="Arial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>El encóder RESOLUTE es un sistema de encóder absoluto real, diseñado para proporcionar información de posición al control de posicionamiento de los ejes lineales y rotativos. Se compone de tres elementos: una regla de precisión graduada, una cabeza lectora electro-óptica y una interfaz de serie. Los encóderes RESOLUTE son compatibles con una amplia gama de protocolos de comunicación, incluido el protocolo de serie de Mitsubishi.</w:t>
      </w:r>
    </w:p>
    <w:p w14:paraId="3EF7C62A" w14:textId="77777777" w:rsidR="00E52CB2" w:rsidRPr="00E52CB2" w:rsidRDefault="00E52CB2" w:rsidP="00E52CB2">
      <w:pPr>
        <w:rPr>
          <w:rFonts w:ascii="Arial" w:hAnsi="Arial" w:cs="Arial"/>
          <w:lang w:val="es-ES"/>
        </w:rPr>
      </w:pPr>
    </w:p>
    <w:p w14:paraId="427A169E" w14:textId="77777777" w:rsidR="00E52CB2" w:rsidRPr="00E52CB2" w:rsidRDefault="00E52CB2" w:rsidP="00E52CB2">
      <w:pPr>
        <w:rPr>
          <w:rFonts w:ascii="Arial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>Los nuevos servoamplificadores de la serie MELSERVO-J5 ofrecen una frecuencia de respuesta de 3,5 kHz, filtros de supresión de resonancia de máquina, tiempo de ciclo de comunicación rápido, compatibilidad con CC-Link IE TSN® (con funciones de multi-red), y mantenimiento predictivo avanzado accionado por AI.</w:t>
      </w:r>
    </w:p>
    <w:p w14:paraId="60C291AD" w14:textId="77777777" w:rsidR="00E52CB2" w:rsidRPr="00E52CB2" w:rsidRDefault="00E52CB2" w:rsidP="00E52CB2">
      <w:pPr>
        <w:spacing w:line="336" w:lineRule="auto"/>
        <w:ind w:right="-554"/>
        <w:rPr>
          <w:rFonts w:ascii="Arial" w:hAnsi="Arial" w:cs="Arial"/>
          <w:b/>
          <w:lang w:val="es-ES"/>
        </w:rPr>
      </w:pPr>
    </w:p>
    <w:p w14:paraId="235B715E" w14:textId="77777777" w:rsidR="00E52CB2" w:rsidRPr="00E52CB2" w:rsidRDefault="00E52CB2" w:rsidP="00E52CB2">
      <w:pPr>
        <w:spacing w:line="336" w:lineRule="auto"/>
        <w:ind w:right="-554"/>
        <w:rPr>
          <w:rFonts w:ascii="Arial" w:hAnsi="Arial" w:cs="Arial"/>
          <w:b/>
          <w:lang w:val="es-ES"/>
        </w:rPr>
      </w:pPr>
      <w:r w:rsidRPr="00E52CB2">
        <w:rPr>
          <w:rFonts w:ascii="Arial" w:hAnsi="Arial"/>
          <w:b/>
          <w:lang w:val="es-ES"/>
        </w:rPr>
        <w:t>Construya mejores sistemas de movimiento lineal con RESOLUTE y MELSERVO-J5</w:t>
      </w:r>
    </w:p>
    <w:p w14:paraId="0618DC9F" w14:textId="77777777" w:rsidR="00E52CB2" w:rsidRPr="00E52CB2" w:rsidRDefault="00E52CB2" w:rsidP="00E52CB2">
      <w:pPr>
        <w:rPr>
          <w:rFonts w:ascii="Arial" w:eastAsia="Calibri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 xml:space="preserve">Considere, por ejemplo, una plataforma lineal accionada por husillo con el encóder lineal absoluto RESOLUTE para medir la posición de la plataforma y un motor rotativo accionado por el servoamplificador de la serie MELSERVO-J5. </w:t>
      </w:r>
    </w:p>
    <w:p w14:paraId="02D47F74" w14:textId="77777777" w:rsidR="00E52CB2" w:rsidRPr="00E52CB2" w:rsidRDefault="00E52CB2" w:rsidP="00E52CB2">
      <w:pPr>
        <w:rPr>
          <w:rFonts w:ascii="Arial" w:eastAsia="Calibri" w:hAnsi="Arial" w:cs="Arial"/>
          <w:lang w:val="es-ES" w:eastAsia="en-US"/>
        </w:rPr>
      </w:pPr>
    </w:p>
    <w:p w14:paraId="2D2A47C1" w14:textId="77777777" w:rsidR="00E52CB2" w:rsidRPr="00E52CB2" w:rsidRDefault="00E52CB2" w:rsidP="00E52CB2">
      <w:pPr>
        <w:rPr>
          <w:rFonts w:ascii="Arial" w:eastAsia="Calibri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 xml:space="preserve">La cabeza lectora se coloca cerca del punto de interés para reducir errores mecánicos, y permite un control de información de alta precisión. </w:t>
      </w:r>
    </w:p>
    <w:p w14:paraId="4A0F7CF3" w14:textId="77777777" w:rsidR="00E52CB2" w:rsidRPr="00E52CB2" w:rsidRDefault="00E52CB2" w:rsidP="00E52CB2">
      <w:pPr>
        <w:rPr>
          <w:rFonts w:ascii="Arial" w:eastAsia="Calibri" w:hAnsi="Arial" w:cs="Arial"/>
          <w:lang w:val="es-ES" w:eastAsia="en-US"/>
        </w:rPr>
      </w:pPr>
    </w:p>
    <w:p w14:paraId="4F394BD8" w14:textId="77777777" w:rsidR="00E52CB2" w:rsidRPr="00E52CB2" w:rsidRDefault="00E52CB2" w:rsidP="00E52CB2">
      <w:pPr>
        <w:rPr>
          <w:rFonts w:ascii="Arial" w:eastAsia="Calibri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>La alta sinergia entre los servoamplificadores de los encóderes RESOLUTE y MELSERVO-J5 proporcionan ventajas de rendimiento esenciales:</w:t>
      </w:r>
    </w:p>
    <w:p w14:paraId="641F87F1" w14:textId="77777777" w:rsidR="00E52CB2" w:rsidRPr="00E52CB2" w:rsidRDefault="00E52CB2" w:rsidP="00E52CB2">
      <w:pPr>
        <w:spacing w:line="336" w:lineRule="auto"/>
        <w:ind w:right="-554"/>
        <w:rPr>
          <w:rFonts w:ascii="Arial" w:hAnsi="Arial" w:cs="Arial"/>
          <w:b/>
          <w:lang w:val="es-ES"/>
        </w:rPr>
      </w:pPr>
    </w:p>
    <w:p w14:paraId="28AF06AA" w14:textId="77777777" w:rsidR="00E52CB2" w:rsidRPr="00E52CB2" w:rsidRDefault="00E52CB2" w:rsidP="00E52CB2">
      <w:pPr>
        <w:spacing w:line="336" w:lineRule="auto"/>
        <w:ind w:right="-554"/>
        <w:contextualSpacing/>
        <w:rPr>
          <w:rFonts w:ascii="Arial" w:hAnsi="Arial" w:cs="Arial"/>
          <w:b/>
          <w:lang w:val="es-ES"/>
        </w:rPr>
      </w:pPr>
      <w:r w:rsidRPr="00E52CB2">
        <w:rPr>
          <w:rFonts w:ascii="Arial" w:hAnsi="Arial"/>
          <w:b/>
          <w:lang w:val="es-ES"/>
        </w:rPr>
        <w:t>1.</w:t>
      </w:r>
      <w:r w:rsidRPr="00E52CB2">
        <w:rPr>
          <w:rFonts w:ascii="Arial" w:hAnsi="Arial"/>
          <w:b/>
          <w:lang w:val="es-ES"/>
        </w:rPr>
        <w:tab/>
        <w:t>Mayor velocidad y precisión de los ejes</w:t>
      </w:r>
    </w:p>
    <w:p w14:paraId="5D9F60A0" w14:textId="77777777" w:rsidR="00E52CB2" w:rsidRPr="00E52CB2" w:rsidRDefault="00E52CB2" w:rsidP="00E52CB2">
      <w:pPr>
        <w:spacing w:line="336" w:lineRule="auto"/>
        <w:ind w:right="-554"/>
        <w:rPr>
          <w:rFonts w:ascii="Arial" w:hAnsi="Arial" w:cs="Arial"/>
          <w:b/>
          <w:lang w:val="es-ES"/>
        </w:rPr>
      </w:pPr>
    </w:p>
    <w:p w14:paraId="464AD528" w14:textId="77777777" w:rsidR="00E52CB2" w:rsidRPr="00E52CB2" w:rsidRDefault="00E52CB2" w:rsidP="00E52CB2">
      <w:pPr>
        <w:ind w:right="-554"/>
        <w:rPr>
          <w:rFonts w:ascii="Arial" w:eastAsia="Calibri" w:hAnsi="Arial" w:cs="Arial"/>
          <w:lang w:val="es-ES"/>
        </w:rPr>
      </w:pPr>
      <w:r w:rsidRPr="00E52CB2">
        <w:rPr>
          <w:rFonts w:ascii="Arial" w:hAnsi="Arial"/>
          <w:lang w:val="es-ES"/>
        </w:rPr>
        <w:t>Los servoamplificadores MELSERVO-J5 consiguen resultados de rendimiento avanzado en anchos de banda del servo más amplios, lo que permite mayor precisión de seguimiento y ejes más rápidos, con aceleraciones más altas y tiempos de reglaje más cortos.</w:t>
      </w:r>
    </w:p>
    <w:p w14:paraId="3FE0431C" w14:textId="77777777" w:rsidR="00E52CB2" w:rsidRPr="00E52CB2" w:rsidRDefault="00E52CB2" w:rsidP="00E52CB2">
      <w:pPr>
        <w:ind w:right="-554"/>
        <w:rPr>
          <w:rFonts w:ascii="Arial" w:eastAsia="Calibri" w:hAnsi="Arial" w:cs="Arial"/>
          <w:lang w:val="es-ES" w:eastAsia="en-US"/>
        </w:rPr>
      </w:pPr>
    </w:p>
    <w:p w14:paraId="197B7260" w14:textId="77777777" w:rsidR="00E52CB2" w:rsidRPr="00E52CB2" w:rsidRDefault="00E52CB2" w:rsidP="00E52CB2">
      <w:pPr>
        <w:ind w:right="-554"/>
        <w:rPr>
          <w:rFonts w:ascii="Arial" w:eastAsia="Calibri" w:hAnsi="Arial" w:cs="Arial"/>
          <w:lang w:val="es-ES"/>
        </w:rPr>
      </w:pPr>
      <w:r w:rsidRPr="00E52CB2">
        <w:rPr>
          <w:rFonts w:ascii="Arial" w:hAnsi="Arial"/>
          <w:lang w:val="es-ES"/>
        </w:rPr>
        <w:t>El exclusivo diseño del encóder absoluto RESOLUTE alcanza una resolución de medición excepcional de hasta 1 nm a velocidades lineales de hasta 100 m/s, lo que garantiza el nivel de ganancia del servo más alto posible y el máximo rendimiento de la plataforma.</w:t>
      </w:r>
    </w:p>
    <w:p w14:paraId="2FDF8140" w14:textId="77777777" w:rsidR="00E52CB2" w:rsidRPr="00E52CB2" w:rsidRDefault="00E52CB2" w:rsidP="00E52CB2">
      <w:pPr>
        <w:ind w:right="-554"/>
        <w:rPr>
          <w:rFonts w:ascii="Arial" w:eastAsia="Calibri" w:hAnsi="Arial" w:cs="Arial"/>
          <w:lang w:val="es-ES" w:eastAsia="en-US"/>
        </w:rPr>
      </w:pPr>
    </w:p>
    <w:p w14:paraId="2C6E4CD1" w14:textId="77777777" w:rsidR="00E52CB2" w:rsidRPr="00E52CB2" w:rsidRDefault="00E52CB2" w:rsidP="00E52CB2">
      <w:pPr>
        <w:ind w:right="-554"/>
        <w:rPr>
          <w:rFonts w:ascii="Arial" w:hAnsi="Arial" w:cs="Arial"/>
          <w:lang w:val="es-ES"/>
        </w:rPr>
      </w:pPr>
      <w:r w:rsidRPr="00E52CB2">
        <w:rPr>
          <w:rFonts w:ascii="Arial" w:hAnsi="Arial"/>
          <w:lang w:val="es-ES"/>
        </w:rPr>
        <w:t>Además, los sistemas de encóder RESOLUTE calculan la posición según la demanda e incluyen algoritmos de verificación integrados que señalan cualquier error de lectura de la regla. Esto proporciona protección frente a movimientos incontrolados y riesgos de rotura, además, se consigue mejor rendimiento, mayor productividad y más seguridad.</w:t>
      </w:r>
    </w:p>
    <w:p w14:paraId="1E85BC3A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n-US" w:eastAsia="en-US"/>
        </w:rPr>
      </w:pPr>
    </w:p>
    <w:p w14:paraId="0B92CFCB" w14:textId="77777777" w:rsidR="00E52CB2" w:rsidRPr="00E52CB2" w:rsidRDefault="00E52CB2" w:rsidP="00E52CB2">
      <w:pPr>
        <w:rPr>
          <w:rFonts w:ascii="Arial" w:hAnsi="Arial" w:cs="Arial"/>
          <w:b/>
          <w:lang w:val="es-ES" w:eastAsia="en-US"/>
        </w:rPr>
      </w:pPr>
      <w:r w:rsidRPr="00E52CB2">
        <w:rPr>
          <w:rFonts w:ascii="Arial" w:eastAsia="Calibri" w:hAnsi="Arial"/>
          <w:b/>
          <w:lang w:val="es-ES" w:eastAsia="en-US"/>
        </w:rPr>
        <w:t>2.</w:t>
      </w:r>
      <w:r w:rsidRPr="00E52CB2">
        <w:rPr>
          <w:rFonts w:ascii="Arial" w:eastAsia="Calibri" w:hAnsi="Arial"/>
          <w:b/>
          <w:lang w:val="es-ES" w:eastAsia="en-US"/>
        </w:rPr>
        <w:tab/>
        <w:t>Diagnóstico avanzado para mantenimiento preventivo</w:t>
      </w:r>
    </w:p>
    <w:p w14:paraId="1A3A669B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 w:eastAsia="zh-CN"/>
        </w:rPr>
      </w:pPr>
    </w:p>
    <w:p w14:paraId="4D7F0334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/>
        </w:rPr>
      </w:pPr>
      <w:r w:rsidRPr="00E52CB2">
        <w:rPr>
          <w:rFonts w:ascii="Arial" w:hAnsi="Arial"/>
          <w:szCs w:val="22"/>
          <w:lang w:val="es-ES"/>
        </w:rPr>
        <w:t>El software Maisart® de Mitsubishi puede predecir la vida útil restante del husillo y programar el mantenimiento preventivo antes de que la pieza falle.</w:t>
      </w:r>
    </w:p>
    <w:p w14:paraId="1CAAB2E4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 w:eastAsia="zh-CN"/>
        </w:rPr>
      </w:pPr>
    </w:p>
    <w:p w14:paraId="5B9D95DD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/>
        </w:rPr>
      </w:pPr>
      <w:r w:rsidRPr="00E52CB2">
        <w:rPr>
          <w:rFonts w:ascii="Arial" w:hAnsi="Arial"/>
          <w:szCs w:val="22"/>
          <w:lang w:val="es-ES"/>
        </w:rPr>
        <w:t>Los encóderes RESOLUTE son compatibles con la herramienta Advanced Diagnostic Tool ADTa-100 de Renishaw. Esta adquiere una gran cantidad de datos en tiempo real de la cabeza lectora, para facilitar la instalación rápida y sencilla del encóder y la búsqueda de fallos in situ, con el consiguiente ahorro de tiempo y costes de instalación y mantenimiento.</w:t>
      </w:r>
    </w:p>
    <w:p w14:paraId="478B329A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 w:eastAsia="zh-CN"/>
        </w:rPr>
      </w:pPr>
    </w:p>
    <w:p w14:paraId="42210654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/>
        </w:rPr>
      </w:pPr>
      <w:r w:rsidRPr="00E52CB2">
        <w:rPr>
          <w:rFonts w:ascii="Arial" w:hAnsi="Arial"/>
          <w:szCs w:val="22"/>
          <w:lang w:val="es-ES"/>
        </w:rPr>
        <w:t>Durante el mantenimiento preventivo programado, esta herramienta de diagnóstico inhalámbrica puede verificar los principales parámetros de rendimiento de un sistema de encóder RESOLUTE, como la intensidad de la señal a lo largo de la longitud del eje.</w:t>
      </w:r>
    </w:p>
    <w:p w14:paraId="07FC89D4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 w:eastAsia="zh-CN"/>
        </w:rPr>
      </w:pPr>
    </w:p>
    <w:p w14:paraId="7E403E2A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s-ES"/>
        </w:rPr>
      </w:pPr>
      <w:r w:rsidRPr="00E52CB2">
        <w:rPr>
          <w:rFonts w:ascii="Arial" w:hAnsi="Arial"/>
          <w:szCs w:val="22"/>
          <w:lang w:val="es-ES"/>
        </w:rPr>
        <w:t>La interfaz ADTa-100 puede utilizarse en modo independiente y conectada a un puerto USB estándar de un PC con el software ADT View de Renishaw instalado.</w:t>
      </w:r>
    </w:p>
    <w:p w14:paraId="019DBB49" w14:textId="77777777" w:rsidR="00E52CB2" w:rsidRPr="00E52CB2" w:rsidRDefault="00E52CB2" w:rsidP="00E52CB2">
      <w:pPr>
        <w:rPr>
          <w:rFonts w:ascii="Arial" w:eastAsia="Calibri" w:hAnsi="Arial" w:cs="Arial"/>
          <w:szCs w:val="22"/>
          <w:lang w:val="en-US" w:eastAsia="en-US"/>
        </w:rPr>
      </w:pPr>
    </w:p>
    <w:p w14:paraId="1B2693E6" w14:textId="77777777" w:rsidR="00E52CB2" w:rsidRPr="00E52CB2" w:rsidRDefault="00E52CB2" w:rsidP="00E52CB2">
      <w:pPr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E52CB2">
        <w:rPr>
          <w:rFonts w:ascii="Arial" w:eastAsia="Calibri" w:hAnsi="Arial"/>
          <w:b/>
          <w:bCs/>
          <w:szCs w:val="22"/>
          <w:lang w:val="es-ES" w:eastAsia="en-US"/>
        </w:rPr>
        <w:t>Resumen</w:t>
      </w:r>
    </w:p>
    <w:p w14:paraId="320490C2" w14:textId="77777777" w:rsidR="00E52CB2" w:rsidRPr="00E52CB2" w:rsidRDefault="00E52CB2" w:rsidP="00E52CB2">
      <w:pPr>
        <w:rPr>
          <w:rFonts w:ascii="Arial" w:eastAsia="Calibri" w:hAnsi="Arial" w:cs="Arial"/>
          <w:b/>
          <w:bCs/>
          <w:szCs w:val="22"/>
          <w:lang w:val="en-US" w:eastAsia="en-US"/>
        </w:rPr>
      </w:pPr>
    </w:p>
    <w:p w14:paraId="74323C46" w14:textId="77777777" w:rsidR="00E52CB2" w:rsidRPr="00E52CB2" w:rsidRDefault="00E52CB2" w:rsidP="00E52CB2">
      <w:pPr>
        <w:rPr>
          <w:rFonts w:ascii="Arial" w:eastAsia="Calibri" w:hAnsi="Arial" w:cs="Arial"/>
          <w:lang w:val="es-ES" w:eastAsia="en-US"/>
        </w:rPr>
      </w:pPr>
      <w:r w:rsidRPr="00E52CB2">
        <w:rPr>
          <w:rFonts w:ascii="Arial" w:eastAsia="Calibri" w:hAnsi="Arial"/>
          <w:lang w:val="es-ES" w:eastAsia="en-US"/>
        </w:rPr>
        <w:t>Los encóderes RESOLUTE utilizan la última tecnología de servoamplificador avanzada MELSERVO-J5 de Mitsubishi, que permite a los fabricantes de plataformas de movimiento obtener un rendimiento de control de movimiento excelente. En aplicaciones lineales, los encóderes RESOLUTE y las herramientas de control complementan la tecnología de control de Mitsubishi para maximizar el tiempo de actividad, el rendimiento y la seguridad de la máquina.</w:t>
      </w:r>
    </w:p>
    <w:p w14:paraId="463F512A" w14:textId="77777777" w:rsidR="00E52CB2" w:rsidRPr="00E52CB2" w:rsidRDefault="00E52CB2" w:rsidP="00E52CB2">
      <w:pPr>
        <w:rPr>
          <w:rFonts w:ascii="Arial" w:eastAsia="Calibri" w:hAnsi="Arial" w:cs="Arial"/>
          <w:lang w:val="en-US" w:eastAsia="en-US"/>
        </w:rPr>
      </w:pPr>
    </w:p>
    <w:p w14:paraId="06198091" w14:textId="77777777" w:rsidR="00E52CB2" w:rsidRPr="00E52CB2" w:rsidRDefault="00E52CB2" w:rsidP="00E52CB2">
      <w:pPr>
        <w:spacing w:line="276" w:lineRule="auto"/>
        <w:rPr>
          <w:rFonts w:ascii="Arial" w:hAnsi="Arial" w:cs="Arial"/>
          <w:lang w:val="es-ES"/>
        </w:rPr>
      </w:pPr>
      <w:r w:rsidRPr="00E52CB2">
        <w:rPr>
          <w:rFonts w:ascii="Arial" w:hAnsi="Arial"/>
          <w:lang w:val="es-ES"/>
        </w:rPr>
        <w:t>Los sistemas de encóder RESOLUTE de Renishaw se fabrican en sus propias instalaciones bajo los más estrictos procesos de control calidad, homologados por la CE con certificación ISO 9001:2015 y con el respaldo de una red internacional de ventas y servicio técnico.</w:t>
      </w:r>
    </w:p>
    <w:p w14:paraId="1B65F905" w14:textId="77777777" w:rsidR="00E52CB2" w:rsidRPr="00E52CB2" w:rsidRDefault="00E52CB2" w:rsidP="00E52CB2">
      <w:pPr>
        <w:spacing w:line="276" w:lineRule="auto"/>
        <w:rPr>
          <w:rFonts w:ascii="Arial" w:hAnsi="Arial" w:cs="Arial"/>
          <w:lang w:val="es-ES"/>
        </w:rPr>
      </w:pPr>
    </w:p>
    <w:p w14:paraId="320EED17" w14:textId="77777777" w:rsidR="00E52CB2" w:rsidRPr="00E52CB2" w:rsidRDefault="00E52CB2" w:rsidP="00E52CB2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E52CB2">
        <w:rPr>
          <w:rFonts w:ascii="Arial" w:hAnsi="Arial"/>
          <w:b/>
          <w:sz w:val="22"/>
          <w:szCs w:val="22"/>
          <w:lang w:val="es-ES"/>
        </w:rPr>
        <w:t>-Fin-</w:t>
      </w:r>
    </w:p>
    <w:p w14:paraId="6878257A" w14:textId="77777777" w:rsidR="00E52CB2" w:rsidRPr="00E52CB2" w:rsidRDefault="00E52CB2" w:rsidP="00E52CB2">
      <w:pPr>
        <w:spacing w:line="276" w:lineRule="auto"/>
        <w:rPr>
          <w:rFonts w:ascii="Arial" w:hAnsi="Arial" w:cs="Arial"/>
          <w:bCs/>
          <w:sz w:val="22"/>
          <w:szCs w:val="22"/>
          <w:lang w:val="es-ES"/>
        </w:rPr>
      </w:pPr>
    </w:p>
    <w:p w14:paraId="3F9016D4" w14:textId="189DB506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3E48" w14:textId="77777777" w:rsidR="007D5450" w:rsidRDefault="007D5450" w:rsidP="002E2F8C">
      <w:r>
        <w:separator/>
      </w:r>
    </w:p>
  </w:endnote>
  <w:endnote w:type="continuationSeparator" w:id="0">
    <w:p w14:paraId="02E3D8D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altName w:val="Arial"/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E576" w14:textId="77777777" w:rsidR="007D5450" w:rsidRDefault="007D5450" w:rsidP="002E2F8C">
      <w:r>
        <w:separator/>
      </w:r>
    </w:p>
  </w:footnote>
  <w:footnote w:type="continuationSeparator" w:id="0">
    <w:p w14:paraId="58AF47B8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A7E6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52CB2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00EA008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4466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2020-09-10T08:43:00Z</dcterms:created>
  <dcterms:modified xsi:type="dcterms:W3CDTF">2020-09-10T08:43:00Z</dcterms:modified>
</cp:coreProperties>
</file>