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0F45F1" w:rsidRDefault="00121BFD" w:rsidP="00F2002F">
      <w:pPr>
        <w:spacing w:line="240" w:lineRule="exact"/>
        <w:ind w:right="567"/>
        <w:rPr>
          <w:rFonts w:ascii="Arial" w:hAnsi="Arial" w:cs="Arial"/>
        </w:rPr>
      </w:pPr>
      <w:r w:rsidRPr="000F45F1">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5F1" w:rsidRPr="000F45F1" w:rsidRDefault="000F45F1" w:rsidP="00F2002F">
      <w:pPr>
        <w:spacing w:line="240" w:lineRule="exact"/>
        <w:ind w:right="567"/>
        <w:rPr>
          <w:rFonts w:ascii="Arial" w:hAnsi="Arial" w:cs="Arial"/>
          <w:b/>
        </w:rPr>
      </w:pPr>
    </w:p>
    <w:p w:rsidR="000F45F1" w:rsidRPr="000F45F1" w:rsidRDefault="000F45F1" w:rsidP="00F2002F">
      <w:pPr>
        <w:spacing w:line="240" w:lineRule="exact"/>
        <w:ind w:right="567"/>
        <w:rPr>
          <w:rFonts w:ascii="Arial" w:hAnsi="Arial" w:cs="Arial"/>
          <w:b/>
          <w:sz w:val="22"/>
          <w:lang w:val="fr-FR"/>
        </w:rPr>
      </w:pPr>
      <w:r w:rsidRPr="000F45F1">
        <w:rPr>
          <w:rFonts w:ascii="Arial" w:hAnsi="Arial" w:cs="Arial"/>
          <w:b/>
          <w:sz w:val="22"/>
          <w:lang w:val="fr-FR"/>
        </w:rPr>
        <w:t>Les solutions de refroidissement conforme Renishaw donnent de l’élan à la productivité du moulage</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t>L'utilisation de noyaux incluant une fonction de refroidissement conforme dans les moules pour ses boîtiers en plastique a permis à Alfred Kärcher GmbH &amp; Co. KG de diminuer le temps de refroidissement pour chaque pièce de 55 %, donnant ainsi un énorme coup de fouet à la productivité de l'entreprise en termes de moulage. Les noyaux spéciaux, conçus par Renishaw, ont été produits en utilisant la technologie de fabrication additive métallique.</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b/>
          <w:lang w:val="fr-FR"/>
        </w:rPr>
      </w:pPr>
      <w:r w:rsidRPr="000F45F1">
        <w:rPr>
          <w:rFonts w:ascii="Arial" w:hAnsi="Arial" w:cs="Arial"/>
          <w:b/>
          <w:lang w:val="fr-FR"/>
        </w:rPr>
        <w:t>Contexte</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t>Les nettoyeurs à haute pression de Alfred Kärcher GmbH &amp; Co. K</w:t>
      </w:r>
      <w:bookmarkStart w:id="0" w:name="_GoBack"/>
      <w:bookmarkEnd w:id="0"/>
      <w:r w:rsidRPr="000F45F1">
        <w:rPr>
          <w:rFonts w:ascii="Arial" w:hAnsi="Arial" w:cs="Arial"/>
          <w:lang w:val="fr-FR"/>
        </w:rPr>
        <w:t>G, dotés de leur inimitable boîtier jaune vif, sont devenus un équipement incontournable de nombreux foyers allemands et leur popularité s’élargit à l'échelle internationale. La puissance et la fiabilité des appareils encouragent les utilisateurs à se servir de leur « Kärcher » dans leur routine de nettoyage quotidien, tant à l'intérieur qu’à l'extérieur de la maison.</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t>Pour répondre à la demande croissante provenant de partout dans le monde, Kärcher produit ses nettoyeurs compacts par millions chaque année.</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t>Rien que plus de deux millions de nettoyeurs à haute pression K2 standard quittent l'usine d’Obersontheim chaque année. Toutefois, même ce niveau de production n’est pas en mesure de répondre à la demande mondiale.</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b/>
          <w:lang w:val="fr-FR"/>
        </w:rPr>
      </w:pPr>
      <w:r w:rsidRPr="000F45F1">
        <w:rPr>
          <w:rFonts w:ascii="Arial" w:hAnsi="Arial" w:cs="Arial"/>
          <w:b/>
          <w:lang w:val="fr-FR"/>
        </w:rPr>
        <w:t>Défi</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t>L'une des caractéristiques les plus reconnaissables des nettoyeurs Kärcher est leur boîtier jaune vif. Il constituait aussi l'un des principaux goulets d'étranglement dans le processus de fabrication. Par exemple, les boîtiers des nettoyeurs de la série K2 sont produits sur six machines de moulage par injection, chacune capable de mouler 1 496 boîtiers par jour. Ce n'était pas suffisant pour Kärcher, qui dispose de quatre lignes d'assemblage, fonctionnant avec trois équipes par jour, pour donner une capacité de production de 12 000 nettoyeurs à haute pression K2 assemblés et emballés chaque jour.</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t>De toute évidence, une solution consisterait à ajouter plus de machines de moulage.  Toutefois, Leopold Hoffer, coordonnateur pour le moulage par injection à l'usine Kärcher d’Obersontheim, a estimé qu'il devait être possible d'obtenir une meilleure productivité à partir de l'équipement existant. « Notre objectif était de réduire le temps de cycle des 52 secondes d'origine à entre 40 et 42 secondes » explique-t-il. Il s'est rapproché de la société LBC Engineering basé à Pliezhausen, acquise par Renishaw GmbH en mai 2013, afin d'œuvrer à l'amélioration du temps de refroidissement dans les moules.</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b/>
          <w:lang w:val="fr-FR"/>
        </w:rPr>
      </w:pPr>
      <w:r w:rsidRPr="000F45F1">
        <w:rPr>
          <w:rFonts w:ascii="Arial" w:hAnsi="Arial" w:cs="Arial"/>
          <w:b/>
          <w:lang w:val="fr-FR"/>
        </w:rPr>
        <w:t>Solution</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t xml:space="preserve">« La première étape du projet consistait à obtenir des données pour les moules existants afin de déterminer si l'objectif de Kärcher était réaliste » se souvient Carlo Hüsken, ayant coordonné le projet pour Renishaw. Le processus de moulage par injection existant était mappé avec des images thermographiques fournies par Kärcher et simulées à l'aide du logiciel de simulation Cadmould® 3D-F. Cette étude a révélé que, sur les 52 secondes du temps de cycle, le refroidissement prenait 22 </w:t>
      </w:r>
      <w:r w:rsidRPr="000F45F1">
        <w:rPr>
          <w:rFonts w:ascii="Arial" w:hAnsi="Arial" w:cs="Arial"/>
          <w:lang w:val="fr-FR"/>
        </w:rPr>
        <w:lastRenderedPageBreak/>
        <w:t>secondes, avec une fonte à 220 °C et un démoulage à 100°C. La température de l’outil de moulage était contrôlée par de l'eau à une température de 35°C et un débit de 10 litres par minute.  Les points chauds, détectés par la thermographie, ont aussi été modélisés, car ces zones étaient responsables de l'allongement du temps de cycle et nécessitaient d'être analysées plus en détail. Avec ces données, une simulation sur 20 cycles a été effectuée, comprenant une analyse de la température de la paroi.</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t>Sur une suggestion de Monsieur Hüsken, la commande de température côté buse a été améliorée pour le second cycle de simulation. Le cuivre au béryllium, partie bombée du raccord fileté, pour le couvercle du corps s’est doté d’un refroidissement supplémentaire en insérant deux canaux de refroidissement classiques dans la plaque de moulage sur le côté buse.</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t>Deux simulations ont alors été exécutées pour évaluer le potentiel d’amélioration grâce à l'utilisation d’un refroidissement conforme. Le refroidissement de moule classique est constitué d'un réseau de canaux percés. Le perçage des canaux limite les géométries qui peuvent être produites. Ainsi, alors qu’il est adéquat pour les moules simples, il ne peut pas fournir le refroidissement le plus efficace dans des exemples plus complexes. Le refroidissement conforme est basé sur l'utilisation de la fabrication additive métallique pour produire le noyau du moule. La fabrication additive construit les noyaux en une série de couches minces. La souplesse de cette approche signifie que des canaux de refroidissement d’une complexité presque illimitée peuvent être incorporés. Généralement, le refroidissement conforme est utilisé pour garder les canaux plus à égale distance du moulage, procurant un refroidissement plus homogène, ou pour se concentrer sur des zones où les points chauds sont connus afin de permettre un refroidissement plus rapide dans ces zones.</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t>Les simulations ont montré que pratiquement toutes les zones de points chauds pouvaient être améliorées par le biais du refroidissement conforme, avec des températures de paroi réduites jusqu'à 70°C.</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t>Enfin, dans l’une de ces zones où l’espace était insuffisant dans le moule pour ajouter des refroidissements conformes, Kärcher a introduit des améliorations brillantes à la conception du produit afin d’atténuer le problème.</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t>En fonction des résultats des simulations, Renishaw a présenté un projet d'amélioration complet à Kärcher. Celui-ci a montré que le refroidissement conforme pouvait être utilisé pour améliorer la commande de la température des points chauds du moule, permettant ainsi d'atteindre un taux de refroidissement plus uniforme et un temps de refroidissement réduit. Une conception de moule modifiée a été proposée permettant d'intégrer deux noyaux créés en fabrication additive, visant à fournir un refroidissement conforme aux points chauds identifiés.</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b/>
          <w:lang w:val="fr-FR"/>
        </w:rPr>
      </w:pPr>
      <w:r w:rsidRPr="000F45F1">
        <w:rPr>
          <w:rFonts w:ascii="Arial" w:hAnsi="Arial" w:cs="Arial"/>
          <w:b/>
          <w:lang w:val="fr-FR"/>
        </w:rPr>
        <w:t>Résultats</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t xml:space="preserve">Les résultats de la conception de moule modifiée ont été vérifiés par Renishaw, à l’aide des images thermographiques fournies. Celles-ci ont confirmé que les températures de paroi pouvaient être réduites de 40°C à 70°C. Le temps de refroidissement a été ramené de 22 à 10 secondes, soit une réduction de 55 %. Volker Neu, leader du groupe Technologie et Matières plastiques chez Kärcher, a avancé des chiffres confirmant que la nouvelle conception du moule, combinée avec la restructuration de certains composants périphériques (alimentation des matériaux, systèmes de manutention, etc.), a permis de réduire le temps de cycle de 52 secondes à 37 secondes. De ce fait, la capacité quotidienne sur une machine pouvait être augmentée, passant de 1 496 à 2 101 pièces moulées. </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t>Kärcher a ensuite mis en œuvre les changements de conception pour les autres moules. Les inserts hybrides en fabrication additive pour ces moules ont été produits et fournis par Renishaw, avec l’assistance active de Monsieur Hüsken auprès du fabricant de moule durant la fabrication de l'outillage.</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lastRenderedPageBreak/>
        <w:t>Après avoir été sceptique concernant le projet au départ, Monsieur Hoffer nous confie : « à la fin de la journée, les résultats furent meilleurs qu’escomptés. Renishaw nous a vendu un ensemble complet d'amélioration, avec une approche holistique et une analyse du moule utilisé afin d'obtenir les meilleurs résultats. »</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t>Renishaw fonde toujours ses solutions spécifiques à chaque client sur une combinaison technologique. « Dans notre cas, cela a signifié un mélange de techniques de refroidissement classiques, des noyaux spécifiques au projet, produits à l'aide de la fabrication additive, et des noyaux brasés sous vide » ajoute-t-il. « À partir de ces ingrédients, nous avons créé la bonne recette pour l'application. »</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t>Avec ce projet, Monsieur Hoffer a amassé une expérience et un important savoir-faire. « À l'avenir, nous accorderons plus d'attention au refroidissement dans la phase de conception » a-t-il déclaré. « Les calculs de refroidissement seront une étape essentielle de chaque conception de moules chez Kärcher. À l’aide de cette information, nous pouvons alors prendre la décision de travailler avec des solutions de refroidissement classique ou de refroidissement conforme. »</w:t>
      </w:r>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rPr>
          <w:rFonts w:ascii="Arial" w:hAnsi="Arial" w:cs="Arial"/>
          <w:lang w:val="fr-FR"/>
        </w:rPr>
      </w:pPr>
      <w:r w:rsidRPr="000F45F1">
        <w:rPr>
          <w:rFonts w:ascii="Arial" w:hAnsi="Arial" w:cs="Arial"/>
          <w:lang w:val="fr-FR"/>
        </w:rPr>
        <w:t>« L’assistance de Renishaw a été excellente. Pour ce projet, Renishaw s’est avéré le bon choix et la société sera également notre partenaire clé lorsque nous devrons transformer la commande de température en matériau léger à l'avenir » conclut Monsieur Hoffer.</w:t>
      </w:r>
    </w:p>
    <w:p w:rsidR="000F45F1" w:rsidRPr="000F45F1" w:rsidRDefault="000F45F1" w:rsidP="00F2002F">
      <w:pPr>
        <w:spacing w:line="240" w:lineRule="exact"/>
        <w:ind w:right="-554"/>
        <w:rPr>
          <w:rFonts w:ascii="Arial" w:hAnsi="Arial" w:cs="Arial"/>
          <w:lang w:val="fr-FR"/>
        </w:rPr>
      </w:pPr>
    </w:p>
    <w:p w:rsidR="000F45F1" w:rsidRPr="00F2002F" w:rsidRDefault="000F45F1" w:rsidP="00F2002F">
      <w:pPr>
        <w:spacing w:line="240" w:lineRule="exact"/>
        <w:rPr>
          <w:rFonts w:ascii="Arial" w:hAnsi="Arial" w:cs="Arial"/>
          <w:lang w:val="fr-FR"/>
        </w:rPr>
      </w:pPr>
      <w:r w:rsidRPr="000F45F1">
        <w:rPr>
          <w:rFonts w:ascii="Arial" w:hAnsi="Arial" w:cs="Arial"/>
          <w:lang w:val="fr-FR"/>
        </w:rPr>
        <w:t xml:space="preserve">Pour plus d’informations consultez </w:t>
      </w:r>
      <w:hyperlink r:id="rId8" w:history="1">
        <w:r w:rsidRPr="000F45F1">
          <w:rPr>
            <w:rStyle w:val="Hyperlink"/>
            <w:rFonts w:ascii="Arial" w:hAnsi="Arial" w:cs="Arial"/>
            <w:lang w:val="fr-FR"/>
          </w:rPr>
          <w:t xml:space="preserve">www.renishaw.fr/ Kärcher </w:t>
        </w:r>
      </w:hyperlink>
    </w:p>
    <w:p w:rsidR="000F45F1" w:rsidRPr="000F45F1" w:rsidRDefault="000F45F1" w:rsidP="00F2002F">
      <w:pPr>
        <w:spacing w:line="240" w:lineRule="exact"/>
        <w:rPr>
          <w:rFonts w:ascii="Arial" w:hAnsi="Arial" w:cs="Arial"/>
          <w:lang w:val="fr-FR"/>
        </w:rPr>
      </w:pPr>
    </w:p>
    <w:p w:rsidR="000F45F1" w:rsidRPr="000F45F1" w:rsidRDefault="000F45F1" w:rsidP="00F2002F">
      <w:pPr>
        <w:spacing w:line="240" w:lineRule="exact"/>
        <w:jc w:val="center"/>
        <w:rPr>
          <w:rFonts w:ascii="Arial" w:hAnsi="Arial" w:cs="Arial"/>
          <w:sz w:val="22"/>
        </w:rPr>
      </w:pPr>
      <w:r w:rsidRPr="000F45F1">
        <w:rPr>
          <w:rFonts w:ascii="Arial" w:hAnsi="Arial" w:cs="Arial"/>
          <w:sz w:val="22"/>
        </w:rPr>
        <w:t>-Fin-</w:t>
      </w:r>
    </w:p>
    <w:p w:rsidR="000F45F1" w:rsidRPr="000F45F1" w:rsidRDefault="000F45F1" w:rsidP="00F2002F">
      <w:pPr>
        <w:spacing w:line="240" w:lineRule="exact"/>
        <w:rPr>
          <w:rFonts w:ascii="Arial" w:hAnsi="Arial" w:cs="Arial"/>
        </w:rPr>
      </w:pPr>
    </w:p>
    <w:p w:rsidR="0006668E" w:rsidRPr="000F45F1" w:rsidRDefault="0006668E" w:rsidP="00F2002F">
      <w:pPr>
        <w:spacing w:line="240" w:lineRule="exact"/>
        <w:rPr>
          <w:rFonts w:ascii="Arial" w:hAnsi="Arial" w:cs="Arial"/>
        </w:rPr>
      </w:pPr>
    </w:p>
    <w:sectPr w:rsidR="0006668E" w:rsidRPr="000F45F1"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0F45F1"/>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2002F"/>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karch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8612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2018-07-16T13:58:00Z</dcterms:created>
  <dcterms:modified xsi:type="dcterms:W3CDTF">2018-07-16T13:59:00Z</dcterms:modified>
</cp:coreProperties>
</file>