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1CF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98943946" r:id="rId9"/>
        </w:object>
      </w:r>
      <w:r w:rsidR="00AC302B" w:rsidRPr="00FE5A25">
        <w:t xml:space="preserve"> </w:t>
      </w:r>
    </w:p>
    <w:p w:rsidR="000D5D2D" w:rsidRPr="00947E6C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AC64DA">
        <w:rPr>
          <w:rFonts w:cs="Arial"/>
          <w:i/>
        </w:rPr>
        <w:t xml:space="preserve"> </w:t>
      </w:r>
      <w:r w:rsidR="0074470F">
        <w:rPr>
          <w:rFonts w:cs="Arial"/>
          <w:i/>
        </w:rPr>
        <w:t>August</w:t>
      </w:r>
      <w:r w:rsidR="00AC64DA" w:rsidRPr="00947E6C">
        <w:rPr>
          <w:rFonts w:cs="Arial"/>
          <w:i/>
        </w:rPr>
        <w:t xml:space="preserve"> 201</w:t>
      </w:r>
      <w:r w:rsidR="00947E6C">
        <w:rPr>
          <w:rFonts w:cs="Arial"/>
          <w:i/>
        </w:rPr>
        <w:t>8</w:t>
      </w:r>
      <w:r w:rsidR="00AC64DA" w:rsidRPr="00947E6C">
        <w:rPr>
          <w:rFonts w:cs="Arial"/>
          <w:i/>
        </w:rPr>
        <w:tab/>
      </w:r>
      <w:r w:rsidR="00AC64DA" w:rsidRPr="00947E6C">
        <w:rPr>
          <w:rFonts w:cs="Arial"/>
          <w:i/>
        </w:rPr>
        <w:tab/>
      </w:r>
      <w:r w:rsidR="00947E6C" w:rsidRPr="00947E6C">
        <w:rPr>
          <w:rFonts w:cs="Arial"/>
          <w:i/>
        </w:rPr>
        <w:t xml:space="preserve">Enquiries: </w:t>
      </w:r>
      <w:r w:rsidR="00947E6C" w:rsidRPr="00947E6C">
        <w:rPr>
          <w:rFonts w:cs="Arial"/>
          <w:i/>
          <w:color w:val="000000"/>
        </w:rPr>
        <w:t xml:space="preserve">Chris Pockett, Head of Communications </w:t>
      </w:r>
      <w:r w:rsidR="00947E6C" w:rsidRPr="00947E6C">
        <w:rPr>
          <w:i/>
          <w:iCs/>
        </w:rPr>
        <w:t>+44 (0)1453 5241</w:t>
      </w:r>
      <w:r w:rsidR="00C56F33">
        <w:rPr>
          <w:i/>
          <w:iCs/>
        </w:rPr>
        <w:t>3</w:t>
      </w:r>
      <w:r w:rsidR="00947E6C" w:rsidRPr="00947E6C">
        <w:rPr>
          <w:i/>
          <w:iCs/>
        </w:rPr>
        <w:t>3</w:t>
      </w:r>
    </w:p>
    <w:p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:rsidR="003F06B0" w:rsidRDefault="00E70C9E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</w:t>
      </w:r>
      <w:r w:rsidR="00773672">
        <w:rPr>
          <w:rStyle w:val="Strong"/>
          <w:rFonts w:cs="Arial"/>
          <w:sz w:val="22"/>
          <w:szCs w:val="22"/>
        </w:rPr>
        <w:t>’s neurolocate 2D module</w:t>
      </w:r>
      <w:r>
        <w:rPr>
          <w:rStyle w:val="Strong"/>
          <w:rFonts w:cs="Arial"/>
          <w:sz w:val="22"/>
          <w:szCs w:val="22"/>
        </w:rPr>
        <w:t xml:space="preserve"> </w:t>
      </w:r>
      <w:r w:rsidR="00773672">
        <w:rPr>
          <w:rStyle w:val="Strong"/>
          <w:rFonts w:cs="Arial"/>
          <w:sz w:val="22"/>
          <w:szCs w:val="22"/>
        </w:rPr>
        <w:t xml:space="preserve">makes frameless robotic neurosurgery more accessible </w:t>
      </w:r>
    </w:p>
    <w:p w:rsidR="0007436F" w:rsidRDefault="0007436F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:rsidR="008A3ABE" w:rsidRPr="008A3ABE" w:rsidRDefault="00FE30FA" w:rsidP="008A3ABE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8A3ABE">
        <w:rPr>
          <w:rStyle w:val="Strong"/>
          <w:rFonts w:cs="Arial"/>
          <w:b w:val="0"/>
          <w:sz w:val="22"/>
          <w:szCs w:val="22"/>
        </w:rPr>
        <w:t xml:space="preserve">A new frameless patient registration module for the </w:t>
      </w:r>
      <w:hyperlink r:id="rId10" w:history="1">
        <w:r w:rsidRPr="008261CF">
          <w:rPr>
            <w:rStyle w:val="Hyperlink"/>
            <w:rFonts w:cs="Arial"/>
            <w:i/>
            <w:sz w:val="22"/>
            <w:szCs w:val="22"/>
          </w:rPr>
          <w:t>neuromate</w:t>
        </w:r>
      </w:hyperlink>
      <w:bookmarkStart w:id="2" w:name="_GoBack"/>
      <w:bookmarkEnd w:id="2"/>
      <w:r w:rsidR="008A3ABE" w:rsidRPr="008A3ABE">
        <w:rPr>
          <w:rFonts w:cs="Arial"/>
          <w:color w:val="211A15"/>
          <w:sz w:val="22"/>
          <w:szCs w:val="36"/>
          <w:shd w:val="clear" w:color="auto" w:fill="FFFFFF"/>
        </w:rPr>
        <w:t>®</w:t>
      </w:r>
      <w:r w:rsidRPr="008A3ABE">
        <w:rPr>
          <w:rStyle w:val="Strong"/>
          <w:rFonts w:cs="Arial"/>
          <w:b w:val="0"/>
          <w:sz w:val="22"/>
          <w:szCs w:val="22"/>
        </w:rPr>
        <w:t xml:space="preserve"> surgical robot, </w:t>
      </w:r>
      <w:r w:rsidR="0007436F">
        <w:rPr>
          <w:rStyle w:val="Strong"/>
          <w:rFonts w:cs="Arial"/>
          <w:b w:val="0"/>
          <w:sz w:val="22"/>
          <w:szCs w:val="22"/>
        </w:rPr>
        <w:t xml:space="preserve">the </w:t>
      </w:r>
      <w:hyperlink r:id="rId11" w:history="1">
        <w:r w:rsidRPr="008261CF">
          <w:rPr>
            <w:rStyle w:val="Hyperlink"/>
            <w:rFonts w:cs="Arial"/>
            <w:i/>
            <w:sz w:val="22"/>
            <w:szCs w:val="22"/>
          </w:rPr>
          <w:t>neurolocate</w:t>
        </w:r>
      </w:hyperlink>
      <w:r w:rsidRPr="0007436F">
        <w:rPr>
          <w:rFonts w:cs="Arial"/>
          <w:b/>
          <w:bdr w:val="none" w:sz="0" w:space="0" w:color="auto" w:frame="1"/>
          <w:shd w:val="clear" w:color="auto" w:fill="FFFFFF"/>
        </w:rPr>
        <w:t>™</w:t>
      </w:r>
      <w:r w:rsidRPr="0007436F">
        <w:rPr>
          <w:rFonts w:cs="Arial"/>
          <w:i/>
          <w:sz w:val="22"/>
          <w:szCs w:val="22"/>
        </w:rPr>
        <w:t xml:space="preserve"> </w:t>
      </w:r>
      <w:r w:rsidRPr="0007436F">
        <w:rPr>
          <w:rFonts w:cs="Arial"/>
          <w:sz w:val="22"/>
          <w:szCs w:val="22"/>
        </w:rPr>
        <w:t>2D</w:t>
      </w:r>
      <w:r w:rsidR="0007436F">
        <w:rPr>
          <w:rFonts w:cs="Arial"/>
          <w:sz w:val="22"/>
          <w:szCs w:val="22"/>
        </w:rPr>
        <w:t xml:space="preserve"> module,</w:t>
      </w:r>
      <w:r w:rsidR="0007436F">
        <w:rPr>
          <w:rStyle w:val="Strong"/>
          <w:rFonts w:cs="Arial"/>
          <w:b w:val="0"/>
          <w:sz w:val="22"/>
          <w:szCs w:val="22"/>
        </w:rPr>
        <w:t xml:space="preserve"> has obtained</w:t>
      </w:r>
      <w:r w:rsidR="00FA7721">
        <w:rPr>
          <w:rStyle w:val="Strong"/>
          <w:rFonts w:cs="Arial"/>
          <w:b w:val="0"/>
          <w:sz w:val="22"/>
          <w:szCs w:val="22"/>
        </w:rPr>
        <w:t xml:space="preserve"> a</w:t>
      </w:r>
      <w:r w:rsidR="0007436F">
        <w:rPr>
          <w:rStyle w:val="Strong"/>
          <w:rFonts w:cs="Arial"/>
          <w:b w:val="0"/>
          <w:sz w:val="22"/>
          <w:szCs w:val="22"/>
        </w:rPr>
        <w:t xml:space="preserve"> </w:t>
      </w:r>
      <w:r w:rsidRPr="008A3ABE">
        <w:rPr>
          <w:rStyle w:val="Strong"/>
          <w:rFonts w:cs="Arial"/>
          <w:b w:val="0"/>
          <w:sz w:val="22"/>
          <w:szCs w:val="22"/>
        </w:rPr>
        <w:t>CE mark. Global engineering company Renishaw will now offer</w:t>
      </w:r>
      <w:r w:rsidR="0007436F">
        <w:rPr>
          <w:rStyle w:val="Strong"/>
          <w:rFonts w:cs="Arial"/>
          <w:b w:val="0"/>
          <w:sz w:val="22"/>
          <w:szCs w:val="22"/>
        </w:rPr>
        <w:t xml:space="preserve"> the</w:t>
      </w:r>
      <w:r w:rsidRPr="008A3ABE">
        <w:rPr>
          <w:rStyle w:val="Strong"/>
          <w:rFonts w:cs="Arial"/>
          <w:b w:val="0"/>
          <w:sz w:val="22"/>
          <w:szCs w:val="22"/>
        </w:rPr>
        <w:t xml:space="preserve"> </w:t>
      </w:r>
      <w:r w:rsidRPr="008A3ABE">
        <w:rPr>
          <w:rStyle w:val="Strong"/>
          <w:rFonts w:cs="Arial"/>
          <w:b w:val="0"/>
          <w:i/>
          <w:sz w:val="22"/>
          <w:szCs w:val="22"/>
        </w:rPr>
        <w:t xml:space="preserve">neurolocate </w:t>
      </w:r>
      <w:r w:rsidRPr="008A3ABE">
        <w:rPr>
          <w:rStyle w:val="Strong"/>
          <w:rFonts w:cs="Arial"/>
          <w:b w:val="0"/>
          <w:sz w:val="22"/>
          <w:szCs w:val="22"/>
        </w:rPr>
        <w:t>2D</w:t>
      </w:r>
      <w:r w:rsidR="0007436F">
        <w:rPr>
          <w:rStyle w:val="Strong"/>
          <w:rFonts w:cs="Arial"/>
          <w:b w:val="0"/>
          <w:sz w:val="22"/>
          <w:szCs w:val="22"/>
        </w:rPr>
        <w:t xml:space="preserve"> module</w:t>
      </w:r>
      <w:r w:rsidRPr="008A3ABE">
        <w:rPr>
          <w:rStyle w:val="Strong"/>
          <w:rFonts w:cs="Arial"/>
          <w:b w:val="0"/>
          <w:sz w:val="22"/>
          <w:szCs w:val="22"/>
        </w:rPr>
        <w:t xml:space="preserve"> to hospitals across Europe to </w:t>
      </w:r>
      <w:r w:rsidR="0016269A" w:rsidRPr="008A3ABE">
        <w:rPr>
          <w:rStyle w:val="Strong"/>
          <w:rFonts w:cs="Arial"/>
          <w:b w:val="0"/>
          <w:sz w:val="22"/>
          <w:szCs w:val="22"/>
        </w:rPr>
        <w:t>help save time and costs by realising the ben</w:t>
      </w:r>
      <w:r w:rsidR="0007436F">
        <w:rPr>
          <w:rStyle w:val="Strong"/>
          <w:rFonts w:cs="Arial"/>
          <w:b w:val="0"/>
          <w:sz w:val="22"/>
          <w:szCs w:val="22"/>
        </w:rPr>
        <w:t>efits of intraoperative imaging</w:t>
      </w:r>
      <w:r w:rsidR="0016269A" w:rsidRPr="008A3ABE">
        <w:rPr>
          <w:rStyle w:val="Strong"/>
          <w:rFonts w:cs="Arial"/>
          <w:b w:val="0"/>
          <w:sz w:val="22"/>
          <w:szCs w:val="22"/>
        </w:rPr>
        <w:t>.</w:t>
      </w:r>
    </w:p>
    <w:p w:rsidR="008A3ABE" w:rsidRPr="008A3ABE" w:rsidRDefault="008A3ABE" w:rsidP="008A3ABE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B5152C" w:rsidRPr="0007436F" w:rsidRDefault="00B5152C" w:rsidP="0007436F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iCs/>
          <w:color w:val="211A15"/>
          <w:sz w:val="22"/>
          <w:bdr w:val="none" w:sz="0" w:space="0" w:color="auto" w:frame="1"/>
          <w:shd w:val="clear" w:color="auto" w:fill="FFFFFF"/>
        </w:rPr>
      </w:pPr>
      <w:r w:rsidRPr="00E76831">
        <w:rPr>
          <w:rFonts w:cs="Arial"/>
          <w:bCs/>
          <w:sz w:val="22"/>
          <w:szCs w:val="22"/>
        </w:rPr>
        <w:t xml:space="preserve">The new </w:t>
      </w:r>
      <w:r w:rsidRPr="00E76831">
        <w:rPr>
          <w:rStyle w:val="Strong"/>
          <w:rFonts w:cs="Arial"/>
          <w:b w:val="0"/>
          <w:i/>
          <w:sz w:val="22"/>
          <w:szCs w:val="22"/>
        </w:rPr>
        <w:t>neurolocate</w:t>
      </w:r>
      <w:r w:rsidRPr="00E76831">
        <w:rPr>
          <w:rStyle w:val="Emphasis"/>
          <w:rFonts w:cs="Arial"/>
          <w:b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E7683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>2D module builds on Renishaw’s</w:t>
      </w:r>
      <w:r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A3ABE">
        <w:rPr>
          <w:rStyle w:val="Strong"/>
          <w:rFonts w:cs="Arial"/>
          <w:b w:val="0"/>
          <w:i/>
          <w:sz w:val="22"/>
          <w:szCs w:val="22"/>
        </w:rPr>
        <w:t>neurolocate</w:t>
      </w:r>
      <w:r w:rsidRPr="00E76831">
        <w:rPr>
          <w:rStyle w:val="Emphasis"/>
          <w:rFonts w:cs="Arial"/>
          <w:color w:val="211A15"/>
          <w:bdr w:val="none" w:sz="0" w:space="0" w:color="auto" w:frame="1"/>
          <w:shd w:val="clear" w:color="auto" w:fill="FFFFFF"/>
        </w:rPr>
        <w:t xml:space="preserve"> </w:t>
      </w:r>
      <w:r w:rsidRPr="00E76831"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3D module</w:t>
      </w:r>
      <w:r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, which offers the same functionality but requires an intraoperative flat panel CT system, such as the Medtronic O-Arm</w:t>
      </w:r>
      <w:r w:rsidR="00FA7721"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™</w:t>
      </w:r>
      <w:r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. Instead, the new module requires just two X-</w:t>
      </w:r>
      <w:r w:rsidR="00773672"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r</w:t>
      </w:r>
      <w:r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ays to register patient position against the robot, reducing the need for costly equipment and also reducing radiation exposure.</w:t>
      </w:r>
    </w:p>
    <w:p w:rsidR="00773672" w:rsidRDefault="00773672" w:rsidP="008A3ABE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:rsidR="008A3ABE" w:rsidRPr="008A3ABE" w:rsidRDefault="008A3ABE" w:rsidP="008A3ABE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 w:rsidRPr="008A3ABE">
        <w:rPr>
          <w:rStyle w:val="Strong"/>
          <w:rFonts w:cs="Arial"/>
          <w:b w:val="0"/>
          <w:sz w:val="22"/>
          <w:szCs w:val="22"/>
        </w:rPr>
        <w:t xml:space="preserve">The </w:t>
      </w:r>
      <w:r w:rsidRPr="008A3ABE">
        <w:rPr>
          <w:rStyle w:val="Strong"/>
          <w:rFonts w:cs="Arial"/>
          <w:b w:val="0"/>
          <w:i/>
          <w:sz w:val="22"/>
          <w:szCs w:val="22"/>
        </w:rPr>
        <w:t>neuromate</w:t>
      </w:r>
      <w:r w:rsidRPr="008A3ABE">
        <w:rPr>
          <w:rStyle w:val="Strong"/>
          <w:rFonts w:cs="Arial"/>
          <w:b w:val="0"/>
          <w:sz w:val="22"/>
          <w:szCs w:val="22"/>
        </w:rPr>
        <w:t xml:space="preserve"> stereotactic robot can be used for a range of functional neurosurgical procedures, including electrode implantation for deep brain stimulation and </w:t>
      </w:r>
      <w:r w:rsidRPr="008A3ABE">
        <w:rPr>
          <w:rFonts w:cs="Arial"/>
          <w:bCs/>
          <w:sz w:val="22"/>
          <w:szCs w:val="22"/>
        </w:rPr>
        <w:t>stereoelectroencephalography (SEEG). It also has applications in biopsy, neuroendoscopy and research.</w:t>
      </w:r>
    </w:p>
    <w:p w:rsidR="008A3ABE" w:rsidRPr="008A3ABE" w:rsidRDefault="008A3ABE" w:rsidP="008A3ABE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E76831" w:rsidRPr="0007436F" w:rsidRDefault="008A3ABE" w:rsidP="0007436F">
      <w:pPr>
        <w:spacing w:line="288" w:lineRule="auto"/>
        <w:ind w:left="562" w:right="562"/>
        <w:contextualSpacing/>
        <w:jc w:val="both"/>
        <w:rPr>
          <w:rFonts w:cs="Arial"/>
          <w:color w:val="211A15"/>
          <w:sz w:val="22"/>
          <w:szCs w:val="36"/>
          <w:shd w:val="clear" w:color="auto" w:fill="FFFFFF"/>
        </w:rPr>
      </w:pPr>
      <w:r w:rsidRPr="008A3ABE">
        <w:rPr>
          <w:rFonts w:cs="Arial"/>
          <w:bCs/>
          <w:sz w:val="22"/>
          <w:szCs w:val="22"/>
        </w:rPr>
        <w:t xml:space="preserve">Renishaw’s </w:t>
      </w:r>
      <w:r w:rsidRPr="008A3ABE">
        <w:rPr>
          <w:rStyle w:val="Strong"/>
          <w:rFonts w:cs="Arial"/>
          <w:b w:val="0"/>
          <w:i/>
          <w:sz w:val="22"/>
          <w:szCs w:val="22"/>
        </w:rPr>
        <w:t>neurolocate</w:t>
      </w:r>
      <w:r w:rsidRPr="008A3ABE">
        <w:rPr>
          <w:rStyle w:val="Emphasis"/>
          <w:rFonts w:cs="Arial"/>
          <w:b/>
          <w:color w:val="211A15"/>
          <w:sz w:val="22"/>
          <w:bdr w:val="none" w:sz="0" w:space="0" w:color="auto" w:frame="1"/>
          <w:shd w:val="clear" w:color="auto" w:fill="FFFFFF"/>
        </w:rPr>
        <w:t xml:space="preserve"> </w:t>
      </w:r>
      <w:r w:rsidRPr="008A3ABE"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 xml:space="preserve">modules allow the surgeon to accurately determine the position of the patient </w:t>
      </w:r>
      <w:r w:rsidR="00FA7721"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>relative</w:t>
      </w:r>
      <w:r w:rsidRPr="008A3ABE">
        <w:rPr>
          <w:rStyle w:val="Emphasis"/>
          <w:rFonts w:cs="Arial"/>
          <w:i w:val="0"/>
          <w:color w:val="211A15"/>
          <w:sz w:val="22"/>
          <w:bdr w:val="none" w:sz="0" w:space="0" w:color="auto" w:frame="1"/>
          <w:shd w:val="clear" w:color="auto" w:fill="FFFFFF"/>
        </w:rPr>
        <w:t xml:space="preserve"> to the </w:t>
      </w:r>
      <w:r w:rsidRPr="00D34CCC">
        <w:rPr>
          <w:rStyle w:val="Strong"/>
          <w:rFonts w:cs="Arial"/>
          <w:b w:val="0"/>
          <w:i/>
          <w:sz w:val="22"/>
          <w:szCs w:val="22"/>
        </w:rPr>
        <w:t>neuromate</w:t>
      </w:r>
      <w:r w:rsidR="00B5152C">
        <w:rPr>
          <w:rFonts w:cs="Arial"/>
          <w:color w:val="211A15"/>
          <w:sz w:val="22"/>
          <w:szCs w:val="22"/>
          <w:shd w:val="clear" w:color="auto" w:fill="FFFFFF"/>
        </w:rPr>
        <w:t xml:space="preserve"> robot</w:t>
      </w:r>
      <w:r w:rsidR="00D34CCC">
        <w:rPr>
          <w:rFonts w:cs="Arial"/>
          <w:color w:val="211A15"/>
          <w:sz w:val="22"/>
          <w:szCs w:val="36"/>
          <w:shd w:val="clear" w:color="auto" w:fill="FFFFFF"/>
        </w:rPr>
        <w:t xml:space="preserve">. The modules allow the patient to be brought directly into theatre on the day of surgery, saving time and money for the hospital and reducing procedure time for the patient. </w:t>
      </w:r>
    </w:p>
    <w:p w:rsidR="005E383D" w:rsidRDefault="005E383D" w:rsidP="008A3ABE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:rsidR="005E383D" w:rsidRDefault="005E383D" w:rsidP="005B1833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“The </w:t>
      </w:r>
      <w:r w:rsidRPr="0007436F">
        <w:rPr>
          <w:rFonts w:cs="Arial"/>
          <w:bCs/>
          <w:i/>
          <w:sz w:val="22"/>
          <w:szCs w:val="22"/>
        </w:rPr>
        <w:t>neurolocate</w:t>
      </w:r>
      <w:r>
        <w:rPr>
          <w:rFonts w:cs="Arial"/>
          <w:bCs/>
          <w:sz w:val="22"/>
          <w:szCs w:val="22"/>
        </w:rPr>
        <w:t xml:space="preserve"> 2D module is another example of how Renishaw is working to improve </w:t>
      </w:r>
      <w:r w:rsidR="00B5152C">
        <w:rPr>
          <w:rFonts w:cs="Arial"/>
          <w:bCs/>
          <w:sz w:val="22"/>
          <w:szCs w:val="22"/>
        </w:rPr>
        <w:t xml:space="preserve">the </w:t>
      </w:r>
      <w:r>
        <w:rPr>
          <w:rFonts w:cs="Arial"/>
          <w:bCs/>
          <w:sz w:val="22"/>
          <w:szCs w:val="22"/>
        </w:rPr>
        <w:t>surgical workflow, reduce procedure tim</w:t>
      </w:r>
      <w:r w:rsidR="00B5152C">
        <w:rPr>
          <w:rFonts w:cs="Arial"/>
          <w:bCs/>
          <w:sz w:val="22"/>
          <w:szCs w:val="22"/>
        </w:rPr>
        <w:t xml:space="preserve">e </w:t>
      </w:r>
      <w:r>
        <w:rPr>
          <w:rFonts w:cs="Arial"/>
          <w:bCs/>
          <w:sz w:val="22"/>
          <w:szCs w:val="22"/>
        </w:rPr>
        <w:t>and cut operating costs,” said Paul Fielder, Technical Manager at Renishaw’s Neurological Product</w:t>
      </w:r>
      <w:r w:rsidR="00776E29">
        <w:rPr>
          <w:rFonts w:cs="Arial"/>
          <w:bCs/>
          <w:sz w:val="22"/>
          <w:szCs w:val="22"/>
        </w:rPr>
        <w:t>s</w:t>
      </w:r>
      <w:r>
        <w:rPr>
          <w:rFonts w:cs="Arial"/>
          <w:bCs/>
          <w:sz w:val="22"/>
          <w:szCs w:val="22"/>
        </w:rPr>
        <w:t xml:space="preserve"> Division. </w:t>
      </w:r>
      <w:r w:rsidR="005B1833">
        <w:rPr>
          <w:rFonts w:cs="Arial"/>
          <w:bCs/>
          <w:sz w:val="22"/>
          <w:szCs w:val="22"/>
        </w:rPr>
        <w:t xml:space="preserve">“The new module </w:t>
      </w:r>
      <w:r w:rsidR="00D0619A">
        <w:rPr>
          <w:rFonts w:cs="Arial"/>
          <w:bCs/>
          <w:sz w:val="22"/>
          <w:szCs w:val="22"/>
        </w:rPr>
        <w:t xml:space="preserve">can </w:t>
      </w:r>
      <w:r w:rsidR="005B1833">
        <w:rPr>
          <w:rFonts w:cs="Arial"/>
          <w:bCs/>
          <w:sz w:val="22"/>
          <w:szCs w:val="22"/>
        </w:rPr>
        <w:t xml:space="preserve">work with pre-existing </w:t>
      </w:r>
      <w:r w:rsidR="00D0619A">
        <w:rPr>
          <w:rFonts w:cs="Arial"/>
          <w:bCs/>
          <w:sz w:val="22"/>
          <w:szCs w:val="22"/>
        </w:rPr>
        <w:t xml:space="preserve">imaging </w:t>
      </w:r>
      <w:r w:rsidR="005B1833">
        <w:rPr>
          <w:rFonts w:cs="Arial"/>
          <w:bCs/>
          <w:sz w:val="22"/>
          <w:szCs w:val="22"/>
        </w:rPr>
        <w:t xml:space="preserve">systems already in a hospital, reducing equipment cost. For the patient, it </w:t>
      </w:r>
      <w:r w:rsidR="00D0619A">
        <w:rPr>
          <w:rFonts w:cs="Arial"/>
          <w:bCs/>
          <w:sz w:val="22"/>
          <w:szCs w:val="22"/>
        </w:rPr>
        <w:t xml:space="preserve">can </w:t>
      </w:r>
      <w:r w:rsidR="005B1833">
        <w:rPr>
          <w:rFonts w:cs="Arial"/>
          <w:bCs/>
          <w:sz w:val="22"/>
          <w:szCs w:val="22"/>
        </w:rPr>
        <w:t>mean less time under anaesthesia</w:t>
      </w:r>
      <w:r w:rsidR="00B5152C">
        <w:rPr>
          <w:rFonts w:cs="Arial"/>
          <w:bCs/>
          <w:sz w:val="22"/>
          <w:szCs w:val="22"/>
        </w:rPr>
        <w:t xml:space="preserve"> and </w:t>
      </w:r>
      <w:r w:rsidR="0007436F">
        <w:rPr>
          <w:rFonts w:cs="Arial"/>
          <w:bCs/>
          <w:sz w:val="22"/>
          <w:szCs w:val="22"/>
        </w:rPr>
        <w:t>reduced radiation dosage.</w:t>
      </w:r>
      <w:r>
        <w:rPr>
          <w:rFonts w:cs="Arial"/>
          <w:bCs/>
          <w:sz w:val="22"/>
          <w:szCs w:val="22"/>
        </w:rPr>
        <w:t>”</w:t>
      </w:r>
    </w:p>
    <w:p w:rsidR="005B1833" w:rsidRPr="00E76831" w:rsidRDefault="005B1833" w:rsidP="0007436F">
      <w:pPr>
        <w:spacing w:line="288" w:lineRule="auto"/>
        <w:ind w:right="562"/>
        <w:contextualSpacing/>
        <w:jc w:val="both"/>
        <w:rPr>
          <w:rFonts w:cs="Arial"/>
          <w:bCs/>
          <w:sz w:val="22"/>
          <w:szCs w:val="22"/>
        </w:rPr>
      </w:pPr>
    </w:p>
    <w:p w:rsidR="00C820AE" w:rsidRDefault="000F7C7B" w:rsidP="005B1833">
      <w:pPr>
        <w:spacing w:line="288" w:lineRule="auto"/>
        <w:ind w:right="562" w:firstLine="56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For more information</w:t>
      </w:r>
      <w:r w:rsidR="005B1833">
        <w:rPr>
          <w:sz w:val="22"/>
          <w:szCs w:val="22"/>
        </w:rPr>
        <w:t xml:space="preserve"> on Renishaw’s neurological products</w:t>
      </w:r>
      <w:r>
        <w:rPr>
          <w:sz w:val="22"/>
          <w:szCs w:val="22"/>
        </w:rPr>
        <w:t xml:space="preserve">, visit </w:t>
      </w:r>
      <w:hyperlink r:id="rId12" w:history="1">
        <w:r w:rsidR="007E5AFE">
          <w:rPr>
            <w:rStyle w:val="Hyperlink"/>
            <w:sz w:val="22"/>
            <w:szCs w:val="22"/>
          </w:rPr>
          <w:t>www.renishaw.com/neuro</w:t>
        </w:r>
      </w:hyperlink>
      <w:r w:rsidR="007E5AFE">
        <w:rPr>
          <w:sz w:val="22"/>
          <w:szCs w:val="22"/>
        </w:rPr>
        <w:t>.</w:t>
      </w:r>
      <w:r w:rsidR="005C1B6D">
        <w:rPr>
          <w:sz w:val="22"/>
          <w:szCs w:val="22"/>
        </w:rPr>
        <w:t xml:space="preserve"> </w:t>
      </w:r>
      <w:bookmarkEnd w:id="0"/>
      <w:bookmarkEnd w:id="1"/>
    </w:p>
    <w:p w:rsidR="00896222" w:rsidRPr="005B1833" w:rsidRDefault="00896222" w:rsidP="005B1833">
      <w:pPr>
        <w:spacing w:line="288" w:lineRule="auto"/>
        <w:ind w:right="562" w:firstLine="562"/>
        <w:contextualSpacing/>
        <w:jc w:val="both"/>
        <w:rPr>
          <w:sz w:val="22"/>
          <w:szCs w:val="22"/>
        </w:rPr>
      </w:pPr>
    </w:p>
    <w:p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5B1833">
        <w:rPr>
          <w:rFonts w:cs="Arial"/>
          <w:sz w:val="22"/>
          <w:szCs w:val="22"/>
        </w:rPr>
        <w:t>3</w:t>
      </w:r>
      <w:r w:rsidR="003547F3">
        <w:rPr>
          <w:rFonts w:cs="Arial"/>
          <w:sz w:val="22"/>
          <w:szCs w:val="22"/>
        </w:rPr>
        <w:t>33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C56F33">
        <w:rPr>
          <w:rFonts w:cs="Arial"/>
          <w:sz w:val="22"/>
          <w:szCs w:val="22"/>
        </w:rPr>
        <w:t>5</w:t>
      </w:r>
      <w:r w:rsidR="00FA7721">
        <w:rPr>
          <w:rFonts w:cs="Arial"/>
          <w:sz w:val="22"/>
          <w:szCs w:val="22"/>
        </w:rPr>
        <w:t>00 employees located in the 36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E12369" w:rsidRDefault="00E12369" w:rsidP="00E12369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For the year ended June 2018 Renishaw recorded sales of £611.5 million of which 95% was due to exports. The company’s largest markets are China, the USA, Germany and Japan.</w:t>
      </w:r>
    </w:p>
    <w:p w:rsidR="00E12369" w:rsidRDefault="00E12369" w:rsidP="00E12369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E12369" w:rsidRDefault="00E12369" w:rsidP="00E12369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:rsidR="004008E8" w:rsidRDefault="004008E8" w:rsidP="00625ED6">
      <w:pPr>
        <w:spacing w:line="336" w:lineRule="auto"/>
        <w:ind w:right="567"/>
        <w:rPr>
          <w:rFonts w:cs="Arial"/>
          <w:sz w:val="22"/>
          <w:szCs w:val="22"/>
        </w:rPr>
      </w:pPr>
    </w:p>
    <w:p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3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5AE" w:rsidRDefault="00DC45AE">
      <w:r>
        <w:separator/>
      </w:r>
    </w:p>
  </w:endnote>
  <w:endnote w:type="continuationSeparator" w:id="0">
    <w:p w:rsidR="00DC45AE" w:rsidRDefault="00DC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5AE" w:rsidRDefault="00DC45AE">
      <w:r>
        <w:separator/>
      </w:r>
    </w:p>
  </w:footnote>
  <w:footnote w:type="continuationSeparator" w:id="0">
    <w:p w:rsidR="00DC45AE" w:rsidRDefault="00DC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47875"/>
    <w:rsid w:val="00054174"/>
    <w:rsid w:val="0006236C"/>
    <w:rsid w:val="0006295D"/>
    <w:rsid w:val="00064966"/>
    <w:rsid w:val="00065084"/>
    <w:rsid w:val="00072BB5"/>
    <w:rsid w:val="0007436F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0F7C7B"/>
    <w:rsid w:val="00103FCF"/>
    <w:rsid w:val="00105E62"/>
    <w:rsid w:val="00107382"/>
    <w:rsid w:val="001136B9"/>
    <w:rsid w:val="00113E41"/>
    <w:rsid w:val="00115284"/>
    <w:rsid w:val="00131014"/>
    <w:rsid w:val="0013369D"/>
    <w:rsid w:val="001348D3"/>
    <w:rsid w:val="00137ACC"/>
    <w:rsid w:val="00137C15"/>
    <w:rsid w:val="00140198"/>
    <w:rsid w:val="001418AB"/>
    <w:rsid w:val="00142F48"/>
    <w:rsid w:val="00143657"/>
    <w:rsid w:val="001438E2"/>
    <w:rsid w:val="00154587"/>
    <w:rsid w:val="00157908"/>
    <w:rsid w:val="00162068"/>
    <w:rsid w:val="0016269A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33F1"/>
    <w:rsid w:val="002E71FB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464B0"/>
    <w:rsid w:val="00351A01"/>
    <w:rsid w:val="003547F3"/>
    <w:rsid w:val="0035671A"/>
    <w:rsid w:val="00361E20"/>
    <w:rsid w:val="00372428"/>
    <w:rsid w:val="0037316D"/>
    <w:rsid w:val="00373EED"/>
    <w:rsid w:val="003751CE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32F0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4195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1833"/>
    <w:rsid w:val="005B38DE"/>
    <w:rsid w:val="005B4143"/>
    <w:rsid w:val="005B52E4"/>
    <w:rsid w:val="005B7A31"/>
    <w:rsid w:val="005C1B6D"/>
    <w:rsid w:val="005D3160"/>
    <w:rsid w:val="005E383D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892"/>
    <w:rsid w:val="00625ED6"/>
    <w:rsid w:val="006300A1"/>
    <w:rsid w:val="0064276D"/>
    <w:rsid w:val="0064303B"/>
    <w:rsid w:val="00647115"/>
    <w:rsid w:val="00651493"/>
    <w:rsid w:val="00652DF3"/>
    <w:rsid w:val="00661238"/>
    <w:rsid w:val="00667CDD"/>
    <w:rsid w:val="00671B66"/>
    <w:rsid w:val="00673BE0"/>
    <w:rsid w:val="00680199"/>
    <w:rsid w:val="00680AD0"/>
    <w:rsid w:val="00684224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07194"/>
    <w:rsid w:val="00711275"/>
    <w:rsid w:val="00717F83"/>
    <w:rsid w:val="00721ED0"/>
    <w:rsid w:val="00723B84"/>
    <w:rsid w:val="0072545A"/>
    <w:rsid w:val="00730791"/>
    <w:rsid w:val="00730C33"/>
    <w:rsid w:val="007336EF"/>
    <w:rsid w:val="0074470F"/>
    <w:rsid w:val="00745A8D"/>
    <w:rsid w:val="00761FFE"/>
    <w:rsid w:val="0076307C"/>
    <w:rsid w:val="0076545D"/>
    <w:rsid w:val="00773672"/>
    <w:rsid w:val="00773F26"/>
    <w:rsid w:val="007752F0"/>
    <w:rsid w:val="00776E29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5AFE"/>
    <w:rsid w:val="007E670F"/>
    <w:rsid w:val="007F31C0"/>
    <w:rsid w:val="007F420F"/>
    <w:rsid w:val="007F7FA1"/>
    <w:rsid w:val="008158F0"/>
    <w:rsid w:val="00820CE0"/>
    <w:rsid w:val="00821280"/>
    <w:rsid w:val="008240AB"/>
    <w:rsid w:val="00824AD6"/>
    <w:rsid w:val="008261CF"/>
    <w:rsid w:val="0082633B"/>
    <w:rsid w:val="00827176"/>
    <w:rsid w:val="008527F2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86DD7"/>
    <w:rsid w:val="00896222"/>
    <w:rsid w:val="008A1571"/>
    <w:rsid w:val="008A3ABE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47E6C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3649B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C64DA"/>
    <w:rsid w:val="00AD1402"/>
    <w:rsid w:val="00AF50A1"/>
    <w:rsid w:val="00AF6523"/>
    <w:rsid w:val="00B12751"/>
    <w:rsid w:val="00B16F19"/>
    <w:rsid w:val="00B207EB"/>
    <w:rsid w:val="00B26D5F"/>
    <w:rsid w:val="00B32116"/>
    <w:rsid w:val="00B5152C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56F33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0619A"/>
    <w:rsid w:val="00D13BDD"/>
    <w:rsid w:val="00D157EE"/>
    <w:rsid w:val="00D2615B"/>
    <w:rsid w:val="00D27367"/>
    <w:rsid w:val="00D33317"/>
    <w:rsid w:val="00D34CCC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C45AE"/>
    <w:rsid w:val="00DD1BD7"/>
    <w:rsid w:val="00DD2CFD"/>
    <w:rsid w:val="00DE7066"/>
    <w:rsid w:val="00DF1EAD"/>
    <w:rsid w:val="00DF444A"/>
    <w:rsid w:val="00E021C1"/>
    <w:rsid w:val="00E03F58"/>
    <w:rsid w:val="00E12369"/>
    <w:rsid w:val="00E25AA8"/>
    <w:rsid w:val="00E3194F"/>
    <w:rsid w:val="00E360F4"/>
    <w:rsid w:val="00E4665C"/>
    <w:rsid w:val="00E50A59"/>
    <w:rsid w:val="00E5503C"/>
    <w:rsid w:val="00E630E4"/>
    <w:rsid w:val="00E70C9E"/>
    <w:rsid w:val="00E71627"/>
    <w:rsid w:val="00E76831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5AAC"/>
    <w:rsid w:val="00F67B67"/>
    <w:rsid w:val="00F76AFD"/>
    <w:rsid w:val="00F97586"/>
    <w:rsid w:val="00FA04B0"/>
    <w:rsid w:val="00FA2465"/>
    <w:rsid w:val="00FA435A"/>
    <w:rsid w:val="00FA7721"/>
    <w:rsid w:val="00FB548D"/>
    <w:rsid w:val="00FB6613"/>
    <w:rsid w:val="00FC00A1"/>
    <w:rsid w:val="00FC5049"/>
    <w:rsid w:val="00FE30FA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2E7E914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FE30F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6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neurosurgical-products-and-systems--6332?utm_source=StoneJunction&amp;utm_medium=Hard+news&amp;utm_campaign=REM1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en/neurolocate-registration-module--37008?utm_source=Neurolocate%20campaign&amp;utm_medium=Press%20release&amp;utm_campaign=Product%20promo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nishaw.com/en/neuromate-robotic-system-for-stereotactic-neurosurgery--10712?utm_source=neurolocate%20campaign&amp;utm_medium=press%20release&amp;utm_campaign=product%20promotion%20n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Anwen Bowers</cp:lastModifiedBy>
  <cp:revision>3</cp:revision>
  <cp:lastPrinted>2015-11-10T09:45:00Z</cp:lastPrinted>
  <dcterms:created xsi:type="dcterms:W3CDTF">2018-09-20T09:16:00Z</dcterms:created>
  <dcterms:modified xsi:type="dcterms:W3CDTF">2018-09-20T09:19:00Z</dcterms:modified>
</cp:coreProperties>
</file>