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02B" w:rsidRPr="00DC4E47" w:rsidRDefault="00955673" w:rsidP="00DC4E47">
      <w:pPr>
        <w:pStyle w:val="Heading1"/>
        <w:spacing w:line="280" w:lineRule="exact"/>
        <w:ind w:left="0"/>
        <w:jc w:val="both"/>
      </w:pPr>
      <w:r w:rsidRPr="00DC4E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02B" w:rsidRPr="00DC4E47">
        <w:t xml:space="preserve"> </w:t>
      </w:r>
    </w:p>
    <w:p w:rsidR="00DC4E47" w:rsidRPr="00DC4E47" w:rsidRDefault="005F6E65" w:rsidP="00DC4E47">
      <w:pPr>
        <w:pStyle w:val="NormalWeb"/>
        <w:ind w:left="567"/>
        <w:jc w:val="both"/>
        <w:rPr>
          <w:rFonts w:ascii="PMingLiU" w:eastAsia="PMingLiU"/>
          <w:b/>
        </w:rPr>
      </w:pPr>
      <w:bookmarkStart w:id="0" w:name="OLE_LINK1"/>
      <w:bookmarkStart w:id="1" w:name="OLE_LINK2"/>
      <w:r w:rsidRPr="005F6E65">
        <w:rPr>
          <w:rFonts w:ascii="Arial" w:eastAsia="PMingLiU" w:hAnsi="Arial"/>
          <w:b/>
          <w:lang w:val="cs-CZ"/>
        </w:rPr>
        <w:t>Nový název pro aditivní výrobu</w:t>
      </w:r>
      <w:bookmarkStart w:id="2" w:name="_GoBack"/>
      <w:bookmarkEnd w:id="2"/>
    </w:p>
    <w:bookmarkEnd w:id="0"/>
    <w:bookmarkEnd w:id="1"/>
    <w:p w:rsidR="00DC4E47" w:rsidRPr="00DC4E47" w:rsidRDefault="00DC4E47" w:rsidP="00DC4E47">
      <w:pPr>
        <w:pStyle w:val="NormalWeb"/>
        <w:ind w:left="567"/>
        <w:jc w:val="both"/>
        <w:rPr>
          <w:rFonts w:ascii="PMingLiU" w:eastAsia="PMingLiU"/>
        </w:rPr>
      </w:pPr>
      <w:r w:rsidRPr="00DC4E47">
        <w:rPr>
          <w:rFonts w:ascii="Arial" w:hAnsi="Arial"/>
          <w:sz w:val="20"/>
          <w:lang w:val="cs-CZ"/>
        </w:rPr>
        <w:t>Renishaw SLM (selektivní tavení laserem) je převratný doplňkový proces výroby zcela kompaktních kovových součástí pomocí velmi výkonného vláknového laseru prostřednictvím 3D softwaru CAD.</w:t>
      </w:r>
      <w:r w:rsidRPr="00DC4E47">
        <w:rPr>
          <w:rFonts w:ascii="Arial" w:hAnsi="Arial"/>
          <w:sz w:val="20"/>
        </w:rPr>
        <w:t xml:space="preserve"> </w:t>
      </w:r>
      <w:r w:rsidRPr="00DC4E47">
        <w:rPr>
          <w:rFonts w:ascii="Arial" w:eastAsia="PMingLiU" w:hAnsi="Arial"/>
          <w:sz w:val="20"/>
          <w:lang w:val="cs-CZ"/>
        </w:rPr>
        <w:t>Součásti jsou vyráběny z různých jemných práškových kovů, tavených v přísně regulované atmosféře, vrstvu po vrstvě s tloušťkou vrstvy 20–100 mikronů.</w:t>
      </w:r>
    </w:p>
    <w:p w:rsidR="00DC4E47" w:rsidRPr="00DC4E47" w:rsidRDefault="00DC4E47" w:rsidP="00DC4E47">
      <w:pPr>
        <w:pStyle w:val="NormalWeb"/>
        <w:ind w:left="567"/>
        <w:jc w:val="both"/>
        <w:rPr>
          <w:rFonts w:ascii="PMingLiU" w:eastAsia="PMingLiU"/>
        </w:rPr>
      </w:pPr>
      <w:r w:rsidRPr="00DC4E47">
        <w:rPr>
          <w:rFonts w:ascii="Arial" w:hAnsi="Arial"/>
          <w:sz w:val="20"/>
          <w:lang w:val="cs-CZ"/>
        </w:rPr>
        <w:t>Stávající řada strojů představuje konstrukční řešení třetí generace a po několika letech podrobné zpětné vazby od klíčových vývojových partnerů a klientů nyní představuje nejmodernější výrobní systémy.</w:t>
      </w:r>
      <w:r w:rsidRPr="00DC4E47">
        <w:rPr>
          <w:rFonts w:ascii="Arial" w:hAnsi="Arial"/>
          <w:sz w:val="20"/>
        </w:rPr>
        <w:t xml:space="preserve"> </w:t>
      </w:r>
      <w:r w:rsidRPr="00DC4E47">
        <w:rPr>
          <w:rFonts w:ascii="Arial" w:eastAsia="PMingLiU" w:hAnsi="Arial"/>
          <w:sz w:val="20"/>
          <w:lang w:val="cs-CZ"/>
        </w:rPr>
        <w:t>Klíčové vlastnosti, poskytující významná zlepšení oproti předchozím modelům, zahrnují proměnnou dodávku prášku, velmi nízký obsah kyslíku v atmosféře a nesrovnatelný systém výměny filtrů pro minimalizaci kontaktu s materiálem.</w:t>
      </w:r>
    </w:p>
    <w:p w:rsidR="00DC4E47" w:rsidRPr="00DC4E47" w:rsidRDefault="00DC4E47" w:rsidP="00DC4E47">
      <w:pPr>
        <w:pStyle w:val="NormalWeb"/>
        <w:ind w:left="567"/>
        <w:jc w:val="both"/>
        <w:rPr>
          <w:rFonts w:ascii="PMingLiU" w:eastAsia="PMingLiU"/>
          <w:lang w:val="cs-CZ"/>
        </w:rPr>
      </w:pPr>
      <w:r w:rsidRPr="00DC4E47">
        <w:rPr>
          <w:rFonts w:ascii="Arial" w:hAnsi="Arial"/>
          <w:sz w:val="20"/>
          <w:lang w:val="cs-CZ"/>
        </w:rPr>
        <w:t xml:space="preserve">Produktová řada zahrnuje modely </w:t>
      </w:r>
      <w:r w:rsidR="0002370D">
        <w:rPr>
          <w:rFonts w:ascii="Arial" w:hAnsi="Arial"/>
          <w:sz w:val="20"/>
          <w:lang w:val="cs-CZ"/>
        </w:rPr>
        <w:t>AM</w:t>
      </w:r>
      <w:r w:rsidRPr="00DC4E47">
        <w:rPr>
          <w:rFonts w:ascii="Arial" w:hAnsi="Arial"/>
          <w:sz w:val="20"/>
          <w:lang w:val="cs-CZ"/>
        </w:rPr>
        <w:t xml:space="preserve">250 a </w:t>
      </w:r>
      <w:r w:rsidR="0002370D">
        <w:rPr>
          <w:rFonts w:ascii="Arial" w:hAnsi="Arial"/>
          <w:sz w:val="20"/>
          <w:lang w:val="cs-CZ"/>
        </w:rPr>
        <w:t>AM</w:t>
      </w:r>
      <w:r w:rsidRPr="00DC4E47">
        <w:rPr>
          <w:rFonts w:ascii="Arial" w:hAnsi="Arial"/>
          <w:sz w:val="20"/>
          <w:lang w:val="cs-CZ"/>
        </w:rPr>
        <w:t>125, které jsou vybaveny vakuovou technologií a vyznačují se nízkou spotřebou plynu.</w:t>
      </w:r>
      <w:r w:rsidRPr="00DC4E47">
        <w:rPr>
          <w:rFonts w:ascii="Arial" w:hAnsi="Arial"/>
          <w:sz w:val="20"/>
        </w:rPr>
        <w:t xml:space="preserve"> </w:t>
      </w:r>
      <w:r w:rsidRPr="00DC4E47">
        <w:rPr>
          <w:rFonts w:ascii="Arial" w:hAnsi="Arial"/>
          <w:sz w:val="20"/>
          <w:lang w:val="cs-CZ"/>
        </w:rPr>
        <w:t xml:space="preserve">Stroje byly navrženy tak, aby se snadno používaly ve výrobním prostředí. Jsou vybaveny dotykovými obrazovkami a různými možnostmi nabídky pro přípravu stroje a čištění. Robustní konstrukce stroje měla nejvyšší prioritu, využívá proto přístup </w:t>
      </w:r>
      <w:r w:rsidRPr="00DC4E47">
        <w:rPr>
          <w:rFonts w:ascii="Arial Unicode MS" w:eastAsia="Arial Unicode MS" w:hint="eastAsia"/>
          <w:sz w:val="20"/>
          <w:lang w:val="cs-CZ"/>
        </w:rPr>
        <w:t>„</w:t>
      </w:r>
      <w:r w:rsidRPr="00DC4E47">
        <w:rPr>
          <w:rFonts w:ascii="Arial" w:hAnsi="Arial"/>
          <w:sz w:val="20"/>
          <w:lang w:val="cs-CZ"/>
        </w:rPr>
        <w:t xml:space="preserve">obráběcího stroje“ k použití a údržbě. </w:t>
      </w:r>
      <w:r w:rsidRPr="00DC4E47">
        <w:rPr>
          <w:rFonts w:ascii="Arial" w:eastAsia="PMingLiU" w:hAnsi="Arial"/>
          <w:sz w:val="20"/>
          <w:lang w:val="cs-CZ"/>
        </w:rPr>
        <w:t>Náklady na spotřební součásti jsou minimalizovány díky pečlivé konstrukci a vlastnostem, například měkké čepeli, kterou lze před výměnou několikrát otočit, použití levných filtračních vložek nebo samotná nízká spotřeba plynu – to vše přispívá ke spolehlivosti systému a nízkým nákladům na provoz.</w:t>
      </w:r>
    </w:p>
    <w:p w:rsidR="00DC4E47" w:rsidRPr="00DC4E47" w:rsidRDefault="00DC4E47" w:rsidP="00DC4E47">
      <w:pPr>
        <w:pStyle w:val="NormalWeb"/>
        <w:ind w:left="567"/>
        <w:jc w:val="both"/>
        <w:rPr>
          <w:rFonts w:ascii="PMingLiU" w:eastAsia="PMingLiU"/>
          <w:lang w:val="cs-CZ"/>
        </w:rPr>
      </w:pPr>
      <w:r w:rsidRPr="00DC4E47">
        <w:rPr>
          <w:rFonts w:ascii="Arial" w:hAnsi="Arial"/>
          <w:sz w:val="20"/>
          <w:lang w:val="cs-CZ"/>
        </w:rPr>
        <w:t xml:space="preserve">Systémy Renishaw SLM vždy dokázaly pracovat s širokou škálou materiálů a nová modelová řada v tom není výjimkou: nabízí další výhody rychlé výměny materiálů u modelů </w:t>
      </w:r>
      <w:r w:rsidR="0002370D">
        <w:rPr>
          <w:rFonts w:ascii="Arial" w:hAnsi="Arial"/>
          <w:sz w:val="20"/>
          <w:lang w:val="cs-CZ"/>
        </w:rPr>
        <w:t>AM</w:t>
      </w:r>
      <w:r w:rsidRPr="00DC4E47">
        <w:rPr>
          <w:rFonts w:ascii="Arial" w:hAnsi="Arial"/>
          <w:sz w:val="20"/>
          <w:lang w:val="cs-CZ"/>
        </w:rPr>
        <w:t xml:space="preserve">125 pomocí kazetového zásobníku materiálu a odnímatelného zásobníku u modelu </w:t>
      </w:r>
      <w:r w:rsidR="0002370D">
        <w:rPr>
          <w:rFonts w:ascii="Arial" w:hAnsi="Arial"/>
          <w:sz w:val="20"/>
          <w:lang w:val="cs-CZ"/>
        </w:rPr>
        <w:t>AM</w:t>
      </w:r>
      <w:r w:rsidRPr="00DC4E47">
        <w:rPr>
          <w:rFonts w:ascii="Arial" w:hAnsi="Arial"/>
          <w:sz w:val="20"/>
          <w:lang w:val="cs-CZ"/>
        </w:rPr>
        <w:t xml:space="preserve">250; to je obzvláště užitečné tam, kde se provádí vývoj materiálů a nebo se používá řada různých typů materiálů. Schopnost bezpečně zpracovávat reaktivní materiály, například titan nebo hliník, je u strojů Renishaw SLM standardní vlastností. </w:t>
      </w:r>
      <w:r w:rsidRPr="00DC4E47">
        <w:rPr>
          <w:rFonts w:ascii="Arial" w:eastAsia="PMingLiU" w:hAnsi="Arial"/>
          <w:sz w:val="20"/>
          <w:lang w:val="cs-CZ"/>
        </w:rPr>
        <w:t>Obzvláště plynový ofuk čepele, který odstraňuje zbytky reaktivních emisí, a topná deska jsou základními předpoklady pro úspěšně zpracování obou materiálů.</w:t>
      </w:r>
    </w:p>
    <w:p w:rsidR="00DC4E47" w:rsidRPr="00DC4E47" w:rsidRDefault="00DC4E47" w:rsidP="00DC4E47">
      <w:pPr>
        <w:pStyle w:val="NormalWeb"/>
        <w:ind w:left="567"/>
        <w:jc w:val="both"/>
        <w:rPr>
          <w:rFonts w:ascii="PMingLiU" w:eastAsia="PMingLiU"/>
          <w:lang w:val="cs-CZ"/>
        </w:rPr>
      </w:pPr>
      <w:r w:rsidRPr="00DC4E47">
        <w:rPr>
          <w:rFonts w:ascii="Arial" w:hAnsi="Arial"/>
          <w:sz w:val="20"/>
          <w:lang w:val="cs-CZ"/>
        </w:rPr>
        <w:t xml:space="preserve">Oba nové stroje jsou vybaveny přesně svařenou vakuovou komorou umožňující odvod nízkého tlaku, následovaný doplněním vysoce čistého argonu. </w:t>
      </w:r>
      <w:r w:rsidRPr="00DC4E47">
        <w:rPr>
          <w:rFonts w:ascii="Arial" w:eastAsia="PMingLiU" w:hAnsi="Arial"/>
          <w:sz w:val="20"/>
          <w:lang w:val="cs-CZ"/>
        </w:rPr>
        <w:t>Spotřeba plynu, po počátečním zaplnění komory, je extrémně nízká. Umožňuje tak provoz s koncentrací kyslíku nižší než 50 ppm – to je důležitý faktor při zpracování reaktivních materiálů jako je titan nebo hliník. Také to přispívá významně k zachování integrity materiálu a mechanickým vlastnostem.</w:t>
      </w:r>
    </w:p>
    <w:p w:rsidR="00DC4E47" w:rsidRPr="00DC4E47" w:rsidRDefault="00DC4E47" w:rsidP="00DC4E47">
      <w:pPr>
        <w:pStyle w:val="NormalWeb"/>
        <w:ind w:left="567"/>
        <w:jc w:val="both"/>
        <w:rPr>
          <w:rFonts w:ascii="PMingLiU" w:eastAsia="PMingLiU"/>
          <w:lang w:val="cs-CZ"/>
        </w:rPr>
      </w:pPr>
      <w:r w:rsidRPr="00DC4E47">
        <w:rPr>
          <w:rFonts w:ascii="Arial" w:hAnsi="Arial"/>
          <w:sz w:val="20"/>
          <w:lang w:val="cs-CZ"/>
        </w:rPr>
        <w:t xml:space="preserve">Veškerá příprava souborů je prováděna offline pomocí rozhraní, buď pomocí softwaru Marcam Autofab nebo Materialise Magics. Po dokončení je hotový soubor nahrán do stroje pomocí zabezpečené sítě nebo přímého připojení. </w:t>
      </w:r>
      <w:r w:rsidRPr="00DC4E47">
        <w:rPr>
          <w:rFonts w:ascii="Arial" w:eastAsia="PMingLiU" w:hAnsi="Arial"/>
          <w:sz w:val="20"/>
          <w:lang w:val="cs-CZ"/>
        </w:rPr>
        <w:t>Sledovatelnost produktů se zlepšila přidáním procesních dat a standardním protokolováním událostí, přičemž další různé možnosti kontroly procesů je možné si vyžádat.</w:t>
      </w:r>
    </w:p>
    <w:p w:rsidR="00DC4E47" w:rsidRPr="00DC4E47" w:rsidRDefault="00DC4E47" w:rsidP="00DC4E47">
      <w:pPr>
        <w:pStyle w:val="NormalWeb"/>
        <w:ind w:left="567"/>
        <w:jc w:val="both"/>
        <w:rPr>
          <w:rFonts w:ascii="PMingLiU" w:eastAsia="PMingLiU"/>
          <w:sz w:val="20"/>
          <w:lang w:val="pl-PL"/>
        </w:rPr>
      </w:pPr>
      <w:r w:rsidRPr="00DC4E47">
        <w:rPr>
          <w:rFonts w:ascii="Arial" w:hAnsi="Arial"/>
          <w:sz w:val="20"/>
          <w:lang w:val="cs-CZ"/>
        </w:rPr>
        <w:t>Další technické informace o SLM jsou dostupné u společnosti Renishaw na čísle +44 1785 815651 nebo e-mailem na additive@renishaw.com</w:t>
      </w:r>
    </w:p>
    <w:p w:rsidR="00184AF8" w:rsidRPr="00DC4E47" w:rsidRDefault="00184AF8" w:rsidP="00DC4E47">
      <w:pPr>
        <w:pStyle w:val="NormalWeb"/>
        <w:ind w:left="567"/>
        <w:jc w:val="both"/>
        <w:rPr>
          <w:rFonts w:ascii="Arial" w:hAnsi="Arial" w:cs="Arial"/>
          <w:sz w:val="20"/>
          <w:szCs w:val="20"/>
          <w:lang w:val="pl-PL"/>
        </w:rPr>
      </w:pPr>
    </w:p>
    <w:p w:rsidR="00DC4E47" w:rsidRPr="00DC4E47" w:rsidRDefault="00DC4E47" w:rsidP="00DC4E47">
      <w:pPr>
        <w:pStyle w:val="NormalWeb"/>
        <w:ind w:left="567"/>
        <w:jc w:val="center"/>
        <w:rPr>
          <w:rFonts w:ascii="PMingLiU" w:eastAsia="PMingLiU"/>
          <w:sz w:val="22"/>
          <w:u w:val="single"/>
        </w:rPr>
      </w:pPr>
      <w:r w:rsidRPr="00DC4E47">
        <w:rPr>
          <w:rFonts w:ascii="Arial" w:eastAsia="PMingLiU" w:hAnsi="Arial"/>
          <w:sz w:val="22"/>
          <w:u w:val="single"/>
          <w:lang w:val="cs-CZ"/>
        </w:rPr>
        <w:t>Závěr</w:t>
      </w:r>
    </w:p>
    <w:p w:rsidR="000D5D2D" w:rsidRPr="00DC4E47" w:rsidRDefault="000D5D2D" w:rsidP="00DC4E47">
      <w:pPr>
        <w:spacing w:line="360" w:lineRule="auto"/>
        <w:ind w:left="567" w:right="565"/>
        <w:jc w:val="both"/>
        <w:rPr>
          <w:rFonts w:cs="Arial"/>
          <w:sz w:val="22"/>
          <w:szCs w:val="22"/>
        </w:rPr>
      </w:pPr>
    </w:p>
    <w:p w:rsidR="000D5D2D" w:rsidRPr="00DC4E47" w:rsidRDefault="000D5D2D" w:rsidP="00DC4E47">
      <w:pPr>
        <w:autoSpaceDE w:val="0"/>
        <w:autoSpaceDN w:val="0"/>
        <w:adjustRightInd w:val="0"/>
        <w:spacing w:after="160" w:line="312" w:lineRule="auto"/>
        <w:ind w:left="567" w:right="567"/>
        <w:jc w:val="both"/>
        <w:rPr>
          <w:rFonts w:eastAsia="MS Mincho" w:cs="Arial"/>
          <w:sz w:val="22"/>
          <w:szCs w:val="22"/>
        </w:rPr>
      </w:pPr>
    </w:p>
    <w:p w:rsidR="00DC4E47" w:rsidRPr="00DC4E47" w:rsidRDefault="00DC4E47">
      <w:pPr>
        <w:autoSpaceDE w:val="0"/>
        <w:autoSpaceDN w:val="0"/>
        <w:adjustRightInd w:val="0"/>
        <w:spacing w:after="160" w:line="312" w:lineRule="auto"/>
        <w:ind w:left="567" w:right="567"/>
        <w:jc w:val="both"/>
        <w:rPr>
          <w:rFonts w:eastAsia="MS Mincho" w:cs="Arial"/>
          <w:sz w:val="22"/>
          <w:szCs w:val="22"/>
        </w:rPr>
      </w:pPr>
    </w:p>
    <w:sectPr w:rsidR="00DC4E47" w:rsidRPr="00DC4E47" w:rsidSect="00DC4E47">
      <w:pgSz w:w="11905" w:h="16837" w:code="9"/>
      <w:pgMar w:top="567" w:right="990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47E" w:rsidRDefault="00DF047E">
      <w:r>
        <w:separator/>
      </w:r>
    </w:p>
  </w:endnote>
  <w:endnote w:type="continuationSeparator" w:id="0">
    <w:p w:rsidR="00DF047E" w:rsidRDefault="00DF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47E" w:rsidRDefault="00DF047E">
      <w:r>
        <w:separator/>
      </w:r>
    </w:p>
  </w:footnote>
  <w:footnote w:type="continuationSeparator" w:id="0">
    <w:p w:rsidR="00DF047E" w:rsidRDefault="00DF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A6B"/>
    <w:rsid w:val="00007117"/>
    <w:rsid w:val="0001244E"/>
    <w:rsid w:val="0001369B"/>
    <w:rsid w:val="0001598D"/>
    <w:rsid w:val="00020AE8"/>
    <w:rsid w:val="0002370D"/>
    <w:rsid w:val="00031DA6"/>
    <w:rsid w:val="0006236C"/>
    <w:rsid w:val="00064966"/>
    <w:rsid w:val="00065084"/>
    <w:rsid w:val="00072BB5"/>
    <w:rsid w:val="00077687"/>
    <w:rsid w:val="000817DF"/>
    <w:rsid w:val="0008473C"/>
    <w:rsid w:val="000925F8"/>
    <w:rsid w:val="000D5D2D"/>
    <w:rsid w:val="000F2F02"/>
    <w:rsid w:val="00103FCF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83147"/>
    <w:rsid w:val="00184AF8"/>
    <w:rsid w:val="0019192B"/>
    <w:rsid w:val="001922C2"/>
    <w:rsid w:val="0019773D"/>
    <w:rsid w:val="001A2CB0"/>
    <w:rsid w:val="001B485A"/>
    <w:rsid w:val="001B4ABE"/>
    <w:rsid w:val="001B7E51"/>
    <w:rsid w:val="001C4DAB"/>
    <w:rsid w:val="001D1E3B"/>
    <w:rsid w:val="001D501B"/>
    <w:rsid w:val="001D53E9"/>
    <w:rsid w:val="001D7D99"/>
    <w:rsid w:val="001E1B0B"/>
    <w:rsid w:val="001F3406"/>
    <w:rsid w:val="00210253"/>
    <w:rsid w:val="00214F17"/>
    <w:rsid w:val="00217242"/>
    <w:rsid w:val="002369E9"/>
    <w:rsid w:val="0025263C"/>
    <w:rsid w:val="0025714C"/>
    <w:rsid w:val="00257222"/>
    <w:rsid w:val="002632FB"/>
    <w:rsid w:val="00264C5D"/>
    <w:rsid w:val="00291A3D"/>
    <w:rsid w:val="00294302"/>
    <w:rsid w:val="002A5F64"/>
    <w:rsid w:val="002A62A1"/>
    <w:rsid w:val="002A6597"/>
    <w:rsid w:val="002B570B"/>
    <w:rsid w:val="002C38BE"/>
    <w:rsid w:val="002D354E"/>
    <w:rsid w:val="002D4EA8"/>
    <w:rsid w:val="002D6B20"/>
    <w:rsid w:val="002D6C29"/>
    <w:rsid w:val="002D7A8B"/>
    <w:rsid w:val="002F5054"/>
    <w:rsid w:val="00306E22"/>
    <w:rsid w:val="0031482B"/>
    <w:rsid w:val="0032104F"/>
    <w:rsid w:val="00321CF7"/>
    <w:rsid w:val="00332F87"/>
    <w:rsid w:val="00341370"/>
    <w:rsid w:val="00351A01"/>
    <w:rsid w:val="00361E20"/>
    <w:rsid w:val="00373EED"/>
    <w:rsid w:val="00396A6B"/>
    <w:rsid w:val="003972AD"/>
    <w:rsid w:val="003A33AE"/>
    <w:rsid w:val="003A3453"/>
    <w:rsid w:val="003B0DE2"/>
    <w:rsid w:val="003B7E7B"/>
    <w:rsid w:val="003D0476"/>
    <w:rsid w:val="003E6F1F"/>
    <w:rsid w:val="003F4039"/>
    <w:rsid w:val="003F7040"/>
    <w:rsid w:val="00421648"/>
    <w:rsid w:val="00440129"/>
    <w:rsid w:val="00442E70"/>
    <w:rsid w:val="00454D95"/>
    <w:rsid w:val="00463D4B"/>
    <w:rsid w:val="00477BCE"/>
    <w:rsid w:val="00496893"/>
    <w:rsid w:val="00497058"/>
    <w:rsid w:val="004A2516"/>
    <w:rsid w:val="004A724F"/>
    <w:rsid w:val="004C3385"/>
    <w:rsid w:val="004C7ECE"/>
    <w:rsid w:val="004D16C9"/>
    <w:rsid w:val="004D1718"/>
    <w:rsid w:val="004D6A0B"/>
    <w:rsid w:val="004E04E1"/>
    <w:rsid w:val="004F2308"/>
    <w:rsid w:val="004F6014"/>
    <w:rsid w:val="00501D4E"/>
    <w:rsid w:val="00502B7A"/>
    <w:rsid w:val="005120EF"/>
    <w:rsid w:val="00513BF6"/>
    <w:rsid w:val="00522782"/>
    <w:rsid w:val="00534A72"/>
    <w:rsid w:val="005364F7"/>
    <w:rsid w:val="005419A1"/>
    <w:rsid w:val="00542A69"/>
    <w:rsid w:val="00544660"/>
    <w:rsid w:val="005511B6"/>
    <w:rsid w:val="00552F99"/>
    <w:rsid w:val="00555478"/>
    <w:rsid w:val="005755E0"/>
    <w:rsid w:val="00577703"/>
    <w:rsid w:val="00582C59"/>
    <w:rsid w:val="00592329"/>
    <w:rsid w:val="005A67D6"/>
    <w:rsid w:val="005B38DE"/>
    <w:rsid w:val="005B4143"/>
    <w:rsid w:val="005B52E4"/>
    <w:rsid w:val="005E680E"/>
    <w:rsid w:val="005E75DA"/>
    <w:rsid w:val="005F2BE8"/>
    <w:rsid w:val="005F6E65"/>
    <w:rsid w:val="00600058"/>
    <w:rsid w:val="00603626"/>
    <w:rsid w:val="00604764"/>
    <w:rsid w:val="00607513"/>
    <w:rsid w:val="0064303B"/>
    <w:rsid w:val="00647115"/>
    <w:rsid w:val="00652DF3"/>
    <w:rsid w:val="00661238"/>
    <w:rsid w:val="00673BE0"/>
    <w:rsid w:val="00680199"/>
    <w:rsid w:val="00680AD0"/>
    <w:rsid w:val="006A499F"/>
    <w:rsid w:val="006B635F"/>
    <w:rsid w:val="006C1271"/>
    <w:rsid w:val="006C641D"/>
    <w:rsid w:val="006D1480"/>
    <w:rsid w:val="006D6729"/>
    <w:rsid w:val="006D67B3"/>
    <w:rsid w:val="006F05E4"/>
    <w:rsid w:val="006F3A08"/>
    <w:rsid w:val="00711275"/>
    <w:rsid w:val="00721ED0"/>
    <w:rsid w:val="00754F68"/>
    <w:rsid w:val="00761FFE"/>
    <w:rsid w:val="0076307C"/>
    <w:rsid w:val="00773F26"/>
    <w:rsid w:val="007907D7"/>
    <w:rsid w:val="00793DD7"/>
    <w:rsid w:val="00794EDC"/>
    <w:rsid w:val="007968F3"/>
    <w:rsid w:val="00796E6B"/>
    <w:rsid w:val="007A30D8"/>
    <w:rsid w:val="007B0178"/>
    <w:rsid w:val="007B0BD3"/>
    <w:rsid w:val="007C4C49"/>
    <w:rsid w:val="007C7201"/>
    <w:rsid w:val="007D01EC"/>
    <w:rsid w:val="007D19D9"/>
    <w:rsid w:val="007D51B5"/>
    <w:rsid w:val="007E1C52"/>
    <w:rsid w:val="007E1CF5"/>
    <w:rsid w:val="007E454B"/>
    <w:rsid w:val="007F31C0"/>
    <w:rsid w:val="007F420F"/>
    <w:rsid w:val="008158F0"/>
    <w:rsid w:val="00821280"/>
    <w:rsid w:val="00824AD6"/>
    <w:rsid w:val="0082633B"/>
    <w:rsid w:val="00827176"/>
    <w:rsid w:val="00853910"/>
    <w:rsid w:val="0085665B"/>
    <w:rsid w:val="00856765"/>
    <w:rsid w:val="00856A3A"/>
    <w:rsid w:val="008602B7"/>
    <w:rsid w:val="00871BB9"/>
    <w:rsid w:val="00876753"/>
    <w:rsid w:val="00885B85"/>
    <w:rsid w:val="008A1571"/>
    <w:rsid w:val="008C12A7"/>
    <w:rsid w:val="008C4B08"/>
    <w:rsid w:val="008D0B7B"/>
    <w:rsid w:val="008E4CD8"/>
    <w:rsid w:val="00913447"/>
    <w:rsid w:val="009170DF"/>
    <w:rsid w:val="00930639"/>
    <w:rsid w:val="00942F01"/>
    <w:rsid w:val="009434C8"/>
    <w:rsid w:val="00952190"/>
    <w:rsid w:val="00955673"/>
    <w:rsid w:val="00961FA3"/>
    <w:rsid w:val="00972B14"/>
    <w:rsid w:val="00980342"/>
    <w:rsid w:val="00987899"/>
    <w:rsid w:val="009A41BB"/>
    <w:rsid w:val="009B5372"/>
    <w:rsid w:val="009F0626"/>
    <w:rsid w:val="009F0CBE"/>
    <w:rsid w:val="009F1F60"/>
    <w:rsid w:val="00A04CF0"/>
    <w:rsid w:val="00A2425A"/>
    <w:rsid w:val="00A3055D"/>
    <w:rsid w:val="00A43440"/>
    <w:rsid w:val="00A4454A"/>
    <w:rsid w:val="00A51557"/>
    <w:rsid w:val="00A57606"/>
    <w:rsid w:val="00A71333"/>
    <w:rsid w:val="00AA0955"/>
    <w:rsid w:val="00AA154C"/>
    <w:rsid w:val="00AA44A2"/>
    <w:rsid w:val="00AA58D5"/>
    <w:rsid w:val="00AC302B"/>
    <w:rsid w:val="00AD1402"/>
    <w:rsid w:val="00AF0287"/>
    <w:rsid w:val="00AF50A1"/>
    <w:rsid w:val="00B207EB"/>
    <w:rsid w:val="00B32116"/>
    <w:rsid w:val="00B54A61"/>
    <w:rsid w:val="00B54FDD"/>
    <w:rsid w:val="00B62F8E"/>
    <w:rsid w:val="00B72246"/>
    <w:rsid w:val="00B8453E"/>
    <w:rsid w:val="00B950BC"/>
    <w:rsid w:val="00BB41A4"/>
    <w:rsid w:val="00BC1C0D"/>
    <w:rsid w:val="00BE407B"/>
    <w:rsid w:val="00C03FE8"/>
    <w:rsid w:val="00C1022F"/>
    <w:rsid w:val="00C35384"/>
    <w:rsid w:val="00C35DCE"/>
    <w:rsid w:val="00C42DD9"/>
    <w:rsid w:val="00C46470"/>
    <w:rsid w:val="00C61950"/>
    <w:rsid w:val="00C6347A"/>
    <w:rsid w:val="00C66A49"/>
    <w:rsid w:val="00C74BC2"/>
    <w:rsid w:val="00C82AC7"/>
    <w:rsid w:val="00C86F20"/>
    <w:rsid w:val="00CA70A8"/>
    <w:rsid w:val="00CB4770"/>
    <w:rsid w:val="00CB59A5"/>
    <w:rsid w:val="00CD694D"/>
    <w:rsid w:val="00CE11C0"/>
    <w:rsid w:val="00D011D0"/>
    <w:rsid w:val="00D13BDD"/>
    <w:rsid w:val="00D157EE"/>
    <w:rsid w:val="00D2615B"/>
    <w:rsid w:val="00D45285"/>
    <w:rsid w:val="00D461AC"/>
    <w:rsid w:val="00D54969"/>
    <w:rsid w:val="00D70F17"/>
    <w:rsid w:val="00D7140B"/>
    <w:rsid w:val="00D85909"/>
    <w:rsid w:val="00D96337"/>
    <w:rsid w:val="00DA36CB"/>
    <w:rsid w:val="00DC4E47"/>
    <w:rsid w:val="00DD1BD7"/>
    <w:rsid w:val="00DF047E"/>
    <w:rsid w:val="00DF1EAD"/>
    <w:rsid w:val="00DF444A"/>
    <w:rsid w:val="00E021C1"/>
    <w:rsid w:val="00E03F58"/>
    <w:rsid w:val="00E4665C"/>
    <w:rsid w:val="00E50A59"/>
    <w:rsid w:val="00E5503C"/>
    <w:rsid w:val="00E62711"/>
    <w:rsid w:val="00E71627"/>
    <w:rsid w:val="00E8394A"/>
    <w:rsid w:val="00E874E8"/>
    <w:rsid w:val="00E91995"/>
    <w:rsid w:val="00E925EF"/>
    <w:rsid w:val="00EA45E8"/>
    <w:rsid w:val="00EB00F8"/>
    <w:rsid w:val="00EB34B3"/>
    <w:rsid w:val="00EC1721"/>
    <w:rsid w:val="00EC2A16"/>
    <w:rsid w:val="00ED4E69"/>
    <w:rsid w:val="00ED5AD3"/>
    <w:rsid w:val="00EF16EE"/>
    <w:rsid w:val="00EF1E5A"/>
    <w:rsid w:val="00F06B3E"/>
    <w:rsid w:val="00F10C72"/>
    <w:rsid w:val="00F125B1"/>
    <w:rsid w:val="00F26B59"/>
    <w:rsid w:val="00F37722"/>
    <w:rsid w:val="00F4061E"/>
    <w:rsid w:val="00F50C2F"/>
    <w:rsid w:val="00F63F27"/>
    <w:rsid w:val="00F67B67"/>
    <w:rsid w:val="00F97586"/>
    <w:rsid w:val="00FA435A"/>
    <w:rsid w:val="00FB433E"/>
    <w:rsid w:val="00FB548D"/>
    <w:rsid w:val="00FB6613"/>
    <w:rsid w:val="00FC5049"/>
    <w:rsid w:val="00FF263A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B6A3C5-BA71-4D8F-8D7F-B77513E9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tw4winMark">
    <w:name w:val="tw4winMark"/>
    <w:uiPriority w:val="99"/>
    <w:rsid w:val="00DC4E47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EMO 2011</vt:lpstr>
    </vt:vector>
  </TitlesOfParts>
  <Company>Renishaw plc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EMO 2011</dc:title>
  <dc:subject/>
  <dc:creator>Malcolm Price</dc:creator>
  <cp:keywords/>
  <dc:description/>
  <cp:lastModifiedBy>Jo Green</cp:lastModifiedBy>
  <cp:revision>8</cp:revision>
  <cp:lastPrinted>2011-05-18T16:24:00Z</cp:lastPrinted>
  <dcterms:created xsi:type="dcterms:W3CDTF">2011-07-11T08:13:00Z</dcterms:created>
  <dcterms:modified xsi:type="dcterms:W3CDTF">2018-11-10T01:09:00Z</dcterms:modified>
</cp:coreProperties>
</file>