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FE702B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FE702B">
        <w:rPr>
          <w:rFonts w:ascii="Arial" w:eastAsia="Arial Unicode MS" w:hAnsi="Arial" w:cs="Arial" w:hint="eastAsia"/>
          <w:b/>
          <w:sz w:val="24"/>
          <w:szCs w:val="24"/>
        </w:rPr>
        <w:t>雷尼绍机器校准解决方案系列新增</w:t>
      </w:r>
      <w:r w:rsidRPr="00FE702B">
        <w:rPr>
          <w:rFonts w:ascii="Arial" w:eastAsia="Arial Unicode MS" w:hAnsi="Arial" w:cs="Arial"/>
          <w:b/>
          <w:sz w:val="24"/>
          <w:szCs w:val="24"/>
        </w:rPr>
        <w:t>XK10激光校准仪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68723E" w:rsidRPr="0068723E" w:rsidRDefault="00FE702B" w:rsidP="0068723E">
      <w:pPr>
        <w:spacing w:line="283" w:lineRule="auto"/>
        <w:jc w:val="both"/>
        <w:rPr>
          <w:rFonts w:ascii="Arial" w:eastAsia="Arial Unicode MS" w:hAnsi="Arial" w:cs="Arial"/>
        </w:rPr>
      </w:pPr>
      <w:r w:rsidRPr="00FE702B">
        <w:rPr>
          <w:rFonts w:ascii="Arial" w:eastAsia="Arial Unicode MS" w:hAnsi="Arial" w:cs="Arial" w:hint="eastAsia"/>
        </w:rPr>
        <w:t>雷尼绍开发出全新</w:t>
      </w:r>
      <w:r w:rsidRPr="00FE702B">
        <w:rPr>
          <w:rFonts w:ascii="Arial" w:eastAsia="Arial Unicode MS" w:hAnsi="Arial" w:cs="Arial"/>
        </w:rPr>
        <w:t>XK10激光校准仪，用于在机床装配与校直过程中取代实物标准器。XK10可以安装在直线导轨上，确保导轨的直线度、垂直度、平面度、平行度和机器调平，以及评估机器旋转部件的主轴方向和同轴度。借助XK10的实时显示功能，用户在机器装配过程中便可对这些误差进行测量和校直。</w:t>
      </w:r>
      <w:r>
        <w:rPr>
          <w:rFonts w:ascii="Arial" w:eastAsia="Arial Unicode MS" w:hAnsi="Arial" w:cs="Arial" w:hint="eastAsia"/>
        </w:rPr>
        <w:t xml:space="preserve">   </w:t>
      </w:r>
      <w:r w:rsidRPr="00FE702B">
        <w:rPr>
          <w:rFonts w:ascii="Arial" w:eastAsia="Arial Unicode MS" w:hAnsi="Arial" w:cs="Arial"/>
        </w:rPr>
        <w:t>XK10还是一款功能强大的诊断工具，用于在发生碰撞后或者对机器进行定期维护期间识别误差源。</w:t>
      </w:r>
    </w:p>
    <w:p w:rsidR="006D7650" w:rsidRPr="004D65A6" w:rsidRDefault="006D7650" w:rsidP="006D765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FE702B" w:rsidP="00FE702B">
      <w:pPr>
        <w:spacing w:line="283" w:lineRule="auto"/>
        <w:jc w:val="both"/>
        <w:rPr>
          <w:rFonts w:ascii="Arial" w:eastAsia="Arial Unicode MS" w:hAnsi="Arial" w:cs="Arial"/>
        </w:rPr>
      </w:pPr>
      <w:r w:rsidRPr="00FE702B">
        <w:rPr>
          <w:rFonts w:ascii="Arial" w:eastAsia="Arial Unicode MS" w:hAnsi="Arial" w:cs="Arial"/>
        </w:rPr>
        <w:t>XK10的测量范围长达30 m，可测量和校直机器部件的几何量误差以及旋转部件的轴心准直误差。由于替代了诸如花岗岩方箱和测试棒等标准器的功能，XK10在提升测试范围的同时，</w:t>
      </w:r>
      <w:proofErr w:type="gramStart"/>
      <w:r w:rsidRPr="00FE702B">
        <w:rPr>
          <w:rFonts w:ascii="Arial" w:eastAsia="Arial Unicode MS" w:hAnsi="Arial" w:cs="Arial"/>
        </w:rPr>
        <w:t>还显著</w:t>
      </w:r>
      <w:proofErr w:type="gramEnd"/>
      <w:r w:rsidRPr="00FE702B">
        <w:rPr>
          <w:rFonts w:ascii="Arial" w:eastAsia="Arial Unicode MS" w:hAnsi="Arial" w:cs="Arial"/>
        </w:rPr>
        <w:t>降低了标准器送检及携带外出的运输成本。这一模块化系统 (XK10) 可以方便地安装在机器导轨上，加快了对机器的设定和测量速度；能够将复杂的测量任务，比如平行度测量，简化为可快速完成的两步操作，打破了传统技术对导轨之间距离的限制</w:t>
      </w:r>
      <w:r>
        <w:rPr>
          <w:rFonts w:ascii="Arial" w:eastAsia="Arial Unicode MS" w:hAnsi="Arial" w:cs="Arial" w:hint="eastAsia"/>
        </w:rPr>
        <w:t>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D219E0" w:rsidRPr="00D219E0" w:rsidRDefault="00FE702B" w:rsidP="00D219E0">
      <w:pPr>
        <w:spacing w:line="283" w:lineRule="auto"/>
        <w:jc w:val="both"/>
        <w:rPr>
          <w:rFonts w:ascii="Arial" w:eastAsia="Arial Unicode MS" w:hAnsi="Arial" w:cs="Arial"/>
        </w:rPr>
      </w:pPr>
      <w:r w:rsidRPr="00FE702B">
        <w:rPr>
          <w:rFonts w:ascii="Arial" w:eastAsia="Arial Unicode MS" w:hAnsi="Arial" w:cs="Arial"/>
        </w:rPr>
        <w:t>XK10的软件界面设计直观，操作人员很快就能熟练使用。XK10可电子化记录机器装配阶段的数据，生成溯源至国际标准的测量报告，允许用户导出或直接在显示器上查看。</w:t>
      </w:r>
    </w:p>
    <w:p w:rsidR="00D219E0" w:rsidRPr="004D65A6" w:rsidRDefault="00D219E0" w:rsidP="00D219E0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FE702B" w:rsidP="00254E2D">
      <w:pPr>
        <w:spacing w:line="283" w:lineRule="auto"/>
        <w:jc w:val="both"/>
        <w:rPr>
          <w:rFonts w:ascii="Arial" w:eastAsia="Arial Unicode MS" w:hAnsi="Arial" w:cs="Arial"/>
        </w:rPr>
      </w:pPr>
      <w:r w:rsidRPr="00FE702B">
        <w:rPr>
          <w:rFonts w:ascii="Arial" w:eastAsia="Arial Unicode MS" w:hAnsi="Arial" w:cs="Arial" w:hint="eastAsia"/>
        </w:rPr>
        <w:t>雷尼绍全新</w:t>
      </w:r>
      <w:r w:rsidRPr="00FE702B">
        <w:rPr>
          <w:rFonts w:ascii="Arial" w:eastAsia="Arial Unicode MS" w:hAnsi="Arial" w:cs="Arial"/>
        </w:rPr>
        <w:t>XK10激光校准</w:t>
      </w:r>
      <w:proofErr w:type="gramStart"/>
      <w:r w:rsidRPr="00FE702B">
        <w:rPr>
          <w:rFonts w:ascii="Arial" w:eastAsia="Arial Unicode MS" w:hAnsi="Arial" w:cs="Arial"/>
        </w:rPr>
        <w:t>仪解决</w:t>
      </w:r>
      <w:proofErr w:type="gramEnd"/>
      <w:r w:rsidRPr="00FE702B">
        <w:rPr>
          <w:rFonts w:ascii="Arial" w:eastAsia="Arial Unicode MS" w:hAnsi="Arial" w:cs="Arial"/>
        </w:rPr>
        <w:t>了使用传统标准器时遇到的挑战，为各式机床的装配过程提供了数字化解决方案。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254E2D" w:rsidRPr="00254E2D" w:rsidRDefault="00FE702B" w:rsidP="00254E2D">
      <w:pPr>
        <w:spacing w:line="283" w:lineRule="auto"/>
        <w:jc w:val="both"/>
        <w:rPr>
          <w:rFonts w:ascii="Arial" w:eastAsia="Arial Unicode MS" w:hAnsi="Arial" w:cs="Arial" w:hint="eastAsia"/>
        </w:rPr>
      </w:pPr>
      <w:r w:rsidRPr="00FE702B">
        <w:rPr>
          <w:rFonts w:ascii="Arial" w:eastAsia="Arial Unicode MS" w:hAnsi="Arial" w:cs="Arial" w:hint="eastAsia"/>
        </w:rPr>
        <w:t>欢迎在</w:t>
      </w:r>
      <w:r w:rsidRPr="00FE702B">
        <w:rPr>
          <w:rFonts w:ascii="Arial" w:eastAsia="Arial Unicode MS" w:hAnsi="Arial" w:cs="Arial"/>
        </w:rPr>
        <w:t>EMO 2019期间莅临雷尼绍展台（2019年9月16日至21日，6号馆D48展台），详细了解XK10激光校准</w:t>
      </w:r>
      <w:proofErr w:type="gramStart"/>
      <w:r w:rsidRPr="00FE702B">
        <w:rPr>
          <w:rFonts w:ascii="Arial" w:eastAsia="Arial Unicode MS" w:hAnsi="Arial" w:cs="Arial"/>
        </w:rPr>
        <w:t>仪如何</w:t>
      </w:r>
      <w:proofErr w:type="gramEnd"/>
      <w:r w:rsidRPr="00FE702B">
        <w:rPr>
          <w:rFonts w:ascii="Arial" w:eastAsia="Arial Unicode MS" w:hAnsi="Arial" w:cs="Arial"/>
        </w:rPr>
        <w:t>帮助改进机床装配过程。</w:t>
      </w:r>
    </w:p>
    <w:p w:rsidR="00254E2D" w:rsidRPr="004D65A6" w:rsidRDefault="00254E2D" w:rsidP="00254E2D">
      <w:pPr>
        <w:spacing w:line="132" w:lineRule="auto"/>
        <w:jc w:val="both"/>
        <w:rPr>
          <w:rFonts w:ascii="Arial" w:eastAsia="Arial Unicode MS" w:hAnsi="Arial" w:cs="Arial"/>
        </w:rPr>
      </w:pPr>
    </w:p>
    <w:p w:rsidR="00F909BE" w:rsidRPr="00FC5D6F" w:rsidRDefault="00F909BE" w:rsidP="00F909BE">
      <w:pPr>
        <w:spacing w:line="283" w:lineRule="auto"/>
        <w:jc w:val="both"/>
        <w:rPr>
          <w:rFonts w:ascii="Arial" w:eastAsia="Arial Unicode MS" w:hAnsi="Arial" w:cs="Arial" w:hint="eastAsia"/>
          <w:lang w:val="en-US"/>
        </w:rPr>
      </w:pPr>
      <w:r>
        <w:rPr>
          <w:rFonts w:ascii="Arial" w:eastAsia="Arial Unicode MS" w:hAnsi="Arial" w:cs="Arial" w:hint="eastAsia"/>
        </w:rPr>
        <w:t>详情</w:t>
      </w:r>
      <w:proofErr w:type="gramStart"/>
      <w:r w:rsidRPr="00FC5D6F">
        <w:rPr>
          <w:rFonts w:ascii="Arial" w:eastAsia="Arial Unicode MS" w:hAnsi="Arial" w:cs="Arial" w:hint="eastAsia"/>
        </w:rPr>
        <w:t>请访问</w:t>
      </w:r>
      <w:proofErr w:type="gramEnd"/>
      <w:r>
        <w:rPr>
          <w:rFonts w:ascii="Arial" w:eastAsia="Arial Unicode MS" w:hAnsi="Arial" w:cs="Arial"/>
        </w:rPr>
        <w:t>www.renishaw.com.cn/</w:t>
      </w:r>
      <w:r w:rsidR="00FE702B">
        <w:rPr>
          <w:rFonts w:ascii="Arial" w:eastAsia="Arial Unicode MS" w:hAnsi="Arial" w:cs="Arial" w:hint="eastAsia"/>
          <w:lang w:val="en-US"/>
        </w:rPr>
        <w:t>calibration</w:t>
      </w:r>
    </w:p>
    <w:p w:rsidR="00D219E0" w:rsidRPr="004D65A6" w:rsidRDefault="00D219E0" w:rsidP="00254E2D">
      <w:pPr>
        <w:spacing w:line="283" w:lineRule="auto"/>
        <w:jc w:val="both"/>
        <w:rPr>
          <w:rFonts w:ascii="Arial" w:eastAsia="Arial Unicode MS" w:hAnsi="Arial" w:cs="Arial"/>
        </w:rPr>
      </w:pPr>
    </w:p>
    <w:p w:rsidR="00B75393" w:rsidRDefault="00B75393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3932EE" w:rsidRDefault="003932EE" w:rsidP="00B75393">
      <w:pPr>
        <w:spacing w:line="283" w:lineRule="auto"/>
        <w:jc w:val="both"/>
        <w:rPr>
          <w:rFonts w:ascii="Arial" w:eastAsia="Arial Unicode MS" w:hAnsi="Arial" w:cs="Arial"/>
        </w:rPr>
      </w:pPr>
    </w:p>
    <w:p w:rsidR="0006668E" w:rsidRPr="00ED7BDF" w:rsidRDefault="00ED7BDF" w:rsidP="003E149A">
      <w:pPr>
        <w:spacing w:after="20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 w:rsidR="00145EE2" w:rsidRPr="00ED7BDF">
        <w:rPr>
          <w:rFonts w:ascii="Arial" w:eastAsia="Arial Unicode MS" w:hAnsi="Arial" w:cs="Arial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0D71F5" w:rsidRDefault="000D71F5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D71F5" w:rsidRDefault="000D71F5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0D71F5" w:rsidRDefault="000D71F5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用增材制造</w:t>
      </w:r>
      <w:proofErr w:type="gramEnd"/>
      <w:r w:rsidRPr="00943FA8">
        <w:rPr>
          <w:rFonts w:ascii="Arial" w:eastAsia="Arial Unicode MS" w:hAnsi="Arial" w:cs="Arial"/>
        </w:rPr>
        <w:t>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="006B4A28">
        <w:rPr>
          <w:rFonts w:ascii="Arial" w:eastAsia="Arial Unicode MS" w:hAnsi="Arial" w:cs="Arial"/>
        </w:rPr>
        <w:t>3</w:t>
      </w:r>
      <w:r w:rsidR="006B4A28"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 w:rsidR="006B4A28"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个分支机构，员工逾</w:t>
      </w:r>
      <w:r w:rsidR="00DB2623"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 w:rsidR="0058376C">
        <w:rPr>
          <w:rFonts w:ascii="Arial" w:eastAsia="Arial Unicode MS" w:hAnsi="Arial" w:cs="Arial" w:hint="eastAsia"/>
        </w:rPr>
        <w:t>3</w:t>
      </w:r>
      <w:r w:rsidR="0058376C">
        <w:rPr>
          <w:rFonts w:ascii="Arial" w:eastAsia="Arial Unicode MS" w:hAnsi="Arial" w:cs="Arial"/>
        </w:rPr>
        <w:t>,</w:t>
      </w:r>
      <w:r w:rsidR="0058376C"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年6月的</w:t>
      </w:r>
      <w:r w:rsidR="00DB2623">
        <w:rPr>
          <w:rFonts w:ascii="Arial" w:eastAsia="Arial Unicode MS" w:hAnsi="Arial" w:cs="Arial"/>
        </w:rPr>
        <w:t>201</w:t>
      </w:r>
      <w:r w:rsidR="00DB2623">
        <w:rPr>
          <w:rFonts w:ascii="Arial" w:eastAsia="Arial Unicode MS" w:hAnsi="Arial" w:cs="Arial" w:hint="eastAsia"/>
        </w:rPr>
        <w:t>8</w:t>
      </w:r>
      <w:r w:rsidRPr="00943FA8">
        <w:rPr>
          <w:rFonts w:ascii="Arial" w:eastAsia="Arial Unicode MS" w:hAnsi="Arial" w:cs="Arial"/>
        </w:rPr>
        <w:t>财年，雷尼绍实现了</w:t>
      </w:r>
      <w:r w:rsidR="0021593E">
        <w:rPr>
          <w:rFonts w:ascii="Arial" w:eastAsia="Arial Unicode MS" w:hAnsi="Arial" w:cs="Arial" w:hint="eastAsia"/>
        </w:rPr>
        <w:t xml:space="preserve">         </w:t>
      </w:r>
      <w:r w:rsidR="00DB2623">
        <w:rPr>
          <w:rFonts w:ascii="Arial" w:eastAsia="Arial Unicode MS" w:hAnsi="Arial" w:cs="Arial" w:hint="eastAsia"/>
        </w:rPr>
        <w:t>6</w:t>
      </w:r>
      <w:r w:rsidR="00DB2623">
        <w:rPr>
          <w:rFonts w:ascii="Arial" w:eastAsia="Arial Unicode MS" w:hAnsi="Arial" w:cs="Arial"/>
        </w:rPr>
        <w:t>.</w:t>
      </w:r>
      <w:r w:rsidR="00DB2623">
        <w:rPr>
          <w:rFonts w:ascii="Arial" w:eastAsia="Arial Unicode MS" w:hAnsi="Arial" w:cs="Arial" w:hint="eastAsia"/>
        </w:rPr>
        <w:t>115</w:t>
      </w:r>
      <w:r w:rsidRPr="00943FA8">
        <w:rPr>
          <w:rFonts w:ascii="Arial" w:eastAsia="Arial Unicode MS" w:hAnsi="Arial" w:cs="Arial"/>
        </w:rPr>
        <w:t>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Pr="00AE0664" w:rsidRDefault="006D0607" w:rsidP="000F2908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BB2" w:rsidRDefault="00410BB2" w:rsidP="002E2F8C">
      <w:r>
        <w:separator/>
      </w:r>
    </w:p>
  </w:endnote>
  <w:endnote w:type="continuationSeparator" w:id="0">
    <w:p w:rsidR="00410BB2" w:rsidRDefault="00410BB2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BB2" w:rsidRDefault="00410BB2" w:rsidP="002E2F8C">
      <w:r>
        <w:separator/>
      </w:r>
    </w:p>
  </w:footnote>
  <w:footnote w:type="continuationSeparator" w:id="0">
    <w:p w:rsidR="00410BB2" w:rsidRDefault="00410BB2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2E7A52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108410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395E"/>
    <w:rsid w:val="000D597E"/>
    <w:rsid w:val="000D6E1B"/>
    <w:rsid w:val="000D71F5"/>
    <w:rsid w:val="000F2908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1593E"/>
    <w:rsid w:val="00223471"/>
    <w:rsid w:val="002264D5"/>
    <w:rsid w:val="00227CE4"/>
    <w:rsid w:val="00240CE0"/>
    <w:rsid w:val="00241AD5"/>
    <w:rsid w:val="00241FBB"/>
    <w:rsid w:val="002469DB"/>
    <w:rsid w:val="00251025"/>
    <w:rsid w:val="00254E2D"/>
    <w:rsid w:val="00282C7D"/>
    <w:rsid w:val="00287DF1"/>
    <w:rsid w:val="002B7F0F"/>
    <w:rsid w:val="002D7A1F"/>
    <w:rsid w:val="002E2F8C"/>
    <w:rsid w:val="002E4A49"/>
    <w:rsid w:val="002E536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1AD1"/>
    <w:rsid w:val="003F2730"/>
    <w:rsid w:val="003F3448"/>
    <w:rsid w:val="004000A7"/>
    <w:rsid w:val="00407D9A"/>
    <w:rsid w:val="00410BB2"/>
    <w:rsid w:val="004200D3"/>
    <w:rsid w:val="0042088B"/>
    <w:rsid w:val="0043010E"/>
    <w:rsid w:val="00444E3C"/>
    <w:rsid w:val="00445CA0"/>
    <w:rsid w:val="004506C3"/>
    <w:rsid w:val="00460B7B"/>
    <w:rsid w:val="00462AD1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7F6A78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4552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7D47"/>
    <w:rsid w:val="00943FA8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7D8E"/>
    <w:rsid w:val="00A0441D"/>
    <w:rsid w:val="00A0608C"/>
    <w:rsid w:val="00A32C35"/>
    <w:rsid w:val="00A4613D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77650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19E0"/>
    <w:rsid w:val="00D3085E"/>
    <w:rsid w:val="00D45BF8"/>
    <w:rsid w:val="00D466E4"/>
    <w:rsid w:val="00D50C7C"/>
    <w:rsid w:val="00D52D84"/>
    <w:rsid w:val="00D609F9"/>
    <w:rsid w:val="00D701DE"/>
    <w:rsid w:val="00D70684"/>
    <w:rsid w:val="00D92177"/>
    <w:rsid w:val="00D93E5B"/>
    <w:rsid w:val="00D94955"/>
    <w:rsid w:val="00D9560A"/>
    <w:rsid w:val="00D959E0"/>
    <w:rsid w:val="00D97AF9"/>
    <w:rsid w:val="00D97E36"/>
    <w:rsid w:val="00DA1836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12F98"/>
    <w:rsid w:val="00E20DB4"/>
    <w:rsid w:val="00E45479"/>
    <w:rsid w:val="00E53F8B"/>
    <w:rsid w:val="00E541A1"/>
    <w:rsid w:val="00E63858"/>
    <w:rsid w:val="00E73435"/>
    <w:rsid w:val="00E86D50"/>
    <w:rsid w:val="00E9359C"/>
    <w:rsid w:val="00E93944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909BE"/>
    <w:rsid w:val="00FA3F2E"/>
    <w:rsid w:val="00FB0B5D"/>
    <w:rsid w:val="00FB5135"/>
    <w:rsid w:val="00FB5F31"/>
    <w:rsid w:val="00FB6AAE"/>
    <w:rsid w:val="00FC08C6"/>
    <w:rsid w:val="00FC3CB6"/>
    <w:rsid w:val="00FC7AE9"/>
    <w:rsid w:val="00FD1370"/>
    <w:rsid w:val="00FD7441"/>
    <w:rsid w:val="00FE00ED"/>
    <w:rsid w:val="00FE2A82"/>
    <w:rsid w:val="00FE702B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774BA2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1967A8F-A26A-4B0F-A952-8C74E001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51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dc:creator>Doreen Hu</dc:creator>
  <cp:lastModifiedBy>Doreen Hu</cp:lastModifiedBy>
  <cp:revision>2</cp:revision>
  <cp:lastPrinted>2011-08-09T11:37:00Z</cp:lastPrinted>
  <dcterms:created xsi:type="dcterms:W3CDTF">2019-06-03T08:22:00Z</dcterms:created>
  <dcterms:modified xsi:type="dcterms:W3CDTF">2019-06-03T08:22:00Z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