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2C3"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917AE9" w:rsidP="00AB518F">
      <w:pPr>
        <w:jc w:val="both"/>
        <w:rPr>
          <w:rFonts w:ascii="Arial" w:eastAsia="Arial Unicode MS" w:hAnsi="Arial" w:cs="Arial"/>
          <w:b/>
          <w:sz w:val="24"/>
          <w:szCs w:val="24"/>
          <w:lang w:val="en-US"/>
        </w:rPr>
      </w:pPr>
      <w:r w:rsidRPr="00917AE9">
        <w:rPr>
          <w:rFonts w:ascii="Arial" w:eastAsia="Arial Unicode MS" w:hAnsi="Arial" w:cs="Arial" w:hint="eastAsia"/>
          <w:b/>
          <w:sz w:val="24"/>
          <w:szCs w:val="24"/>
        </w:rPr>
        <w:t>转台精度再创新高</w:t>
      </w:r>
    </w:p>
    <w:p w:rsidR="004F794E" w:rsidRPr="001978C0" w:rsidRDefault="004F794E" w:rsidP="00D466E4">
      <w:pPr>
        <w:spacing w:line="180" w:lineRule="auto"/>
        <w:jc w:val="both"/>
        <w:rPr>
          <w:rFonts w:ascii="Arial" w:eastAsia="Arial Unicode MS" w:hAnsi="Arial" w:cs="Arial"/>
          <w:b/>
          <w:sz w:val="22"/>
          <w:szCs w:val="22"/>
          <w:lang w:val="en-US"/>
        </w:rPr>
      </w:pPr>
    </w:p>
    <w:p w:rsidR="004D65A6" w:rsidRPr="004D65A6" w:rsidRDefault="00917AE9" w:rsidP="004D65A6">
      <w:pPr>
        <w:spacing w:line="283" w:lineRule="auto"/>
        <w:jc w:val="both"/>
        <w:rPr>
          <w:rFonts w:ascii="Arial" w:eastAsia="Arial Unicode MS" w:hAnsi="Arial" w:cs="Arial"/>
        </w:rPr>
      </w:pPr>
      <w:r w:rsidRPr="00917AE9">
        <w:rPr>
          <w:rFonts w:ascii="Arial" w:eastAsia="Arial Unicode MS" w:hAnsi="Arial" w:cs="Arial" w:hint="eastAsia"/>
        </w:rPr>
        <w:t>数控转台对多轴加工中心的性能起着举足轻重的作用。在机床的整个生命周期中转台的精度和可靠性是机床制造商关注的首要问题，为此</w:t>
      </w:r>
      <w:r w:rsidRPr="00917AE9">
        <w:rPr>
          <w:rFonts w:ascii="Arial" w:eastAsia="Arial Unicode MS" w:hAnsi="Arial" w:cs="Arial"/>
        </w:rPr>
        <w:t>Matsumoto Machine Corporation (MMK) 采取了一种切实可行、双管齐下的方法来减少分度误差，提高性能。通过强化产品校准和编码器技术，MMK将转台精度提升到新高度。</w:t>
      </w:r>
    </w:p>
    <w:p w:rsidR="004D65A6" w:rsidRPr="004D65A6" w:rsidRDefault="004D65A6" w:rsidP="00D50C7C">
      <w:pPr>
        <w:spacing w:line="132" w:lineRule="auto"/>
        <w:jc w:val="both"/>
        <w:rPr>
          <w:rFonts w:ascii="Arial" w:eastAsia="Arial Unicode MS" w:hAnsi="Arial" w:cs="Arial"/>
        </w:rPr>
      </w:pPr>
    </w:p>
    <w:p w:rsidR="00241AD5" w:rsidRPr="00917AE9" w:rsidRDefault="00917AE9" w:rsidP="00241AD5">
      <w:pPr>
        <w:spacing w:line="283" w:lineRule="auto"/>
        <w:jc w:val="both"/>
        <w:rPr>
          <w:rFonts w:ascii="Arial" w:eastAsia="Arial Unicode MS" w:hAnsi="Arial" w:cs="Arial"/>
          <w:b/>
          <w:sz w:val="22"/>
          <w:szCs w:val="22"/>
        </w:rPr>
      </w:pPr>
      <w:r w:rsidRPr="00917AE9">
        <w:rPr>
          <w:rFonts w:ascii="Arial" w:eastAsia="Arial Unicode MS" w:hAnsi="Arial" w:cs="Arial" w:hint="eastAsia"/>
          <w:b/>
          <w:sz w:val="22"/>
          <w:szCs w:val="22"/>
        </w:rPr>
        <w:t>背景</w:t>
      </w:r>
    </w:p>
    <w:p w:rsidR="004D65A6" w:rsidRPr="004D65A6" w:rsidRDefault="004D65A6" w:rsidP="00D50C7C">
      <w:pPr>
        <w:spacing w:line="132" w:lineRule="auto"/>
        <w:jc w:val="both"/>
        <w:rPr>
          <w:rFonts w:ascii="Arial" w:eastAsia="Arial Unicode MS" w:hAnsi="Arial" w:cs="Arial"/>
        </w:rPr>
      </w:pPr>
    </w:p>
    <w:p w:rsidR="004D65A6" w:rsidRPr="00917AE9" w:rsidRDefault="00917AE9" w:rsidP="004D65A6">
      <w:pPr>
        <w:spacing w:line="283" w:lineRule="auto"/>
        <w:jc w:val="both"/>
        <w:rPr>
          <w:rFonts w:ascii="Arial" w:eastAsia="Arial Unicode MS" w:hAnsi="Arial" w:cs="Arial"/>
        </w:rPr>
      </w:pPr>
      <w:r w:rsidRPr="00917AE9">
        <w:rPr>
          <w:rFonts w:ascii="Arial" w:eastAsia="Arial Unicode MS" w:hAnsi="Arial" w:cs="Arial"/>
        </w:rPr>
        <w:t>Matsumoto Machine Corporation于1948年在日本成立，是一家技术领先的供应商，为世界各地的工业机床制造商供应创新型、高质量钳口卡盘和数控转台。</w:t>
      </w:r>
    </w:p>
    <w:p w:rsidR="004D65A6" w:rsidRPr="004D65A6" w:rsidRDefault="004D65A6" w:rsidP="00D50C7C">
      <w:pPr>
        <w:spacing w:line="132" w:lineRule="auto"/>
        <w:jc w:val="both"/>
        <w:rPr>
          <w:rFonts w:ascii="Arial" w:eastAsia="Arial Unicode MS" w:hAnsi="Arial" w:cs="Arial"/>
        </w:rPr>
      </w:pPr>
    </w:p>
    <w:p w:rsidR="004D65A6" w:rsidRPr="004D65A6" w:rsidRDefault="00241AD5" w:rsidP="004D65A6">
      <w:pPr>
        <w:spacing w:line="283" w:lineRule="auto"/>
        <w:jc w:val="both"/>
        <w:rPr>
          <w:rFonts w:ascii="Arial" w:eastAsia="Arial Unicode MS" w:hAnsi="Arial" w:cs="Arial"/>
        </w:rPr>
      </w:pPr>
      <w:r>
        <w:rPr>
          <w:rFonts w:ascii="Arial" w:eastAsia="Arial Unicode MS" w:hAnsi="Arial" w:cs="Arial"/>
        </w:rPr>
        <w:t xml:space="preserve"> </w:t>
      </w:r>
      <w:r w:rsidR="00917AE9" w:rsidRPr="00917AE9">
        <w:rPr>
          <w:rFonts w:ascii="Arial" w:eastAsia="Arial Unicode MS" w:hAnsi="Arial" w:cs="Arial"/>
        </w:rPr>
        <w:t>MMK数控转台的一个显著特点是配装德国OTT GmbH研发的专利蜗杆与齿轮总成。与双导程蜗杆齿轮不同，OTT蜗杆齿轮能够最大限度减少齿轮咬合背隙，具有精度高、效率高、寿命长且耐使用的优点。</w:t>
      </w:r>
    </w:p>
    <w:p w:rsidR="004D65A6" w:rsidRPr="004D65A6" w:rsidRDefault="004D65A6" w:rsidP="00D50C7C">
      <w:pPr>
        <w:spacing w:line="132" w:lineRule="auto"/>
        <w:jc w:val="both"/>
        <w:rPr>
          <w:rFonts w:ascii="Arial" w:eastAsia="Arial Unicode MS" w:hAnsi="Arial" w:cs="Arial"/>
        </w:rPr>
      </w:pPr>
    </w:p>
    <w:p w:rsidR="00545F16" w:rsidRPr="004D65A6" w:rsidRDefault="00917AE9" w:rsidP="00545F16">
      <w:pPr>
        <w:spacing w:line="283" w:lineRule="auto"/>
        <w:jc w:val="both"/>
        <w:rPr>
          <w:rFonts w:ascii="Arial" w:eastAsia="Arial Unicode MS" w:hAnsi="Arial" w:cs="Arial"/>
        </w:rPr>
      </w:pPr>
      <w:r w:rsidRPr="00917AE9">
        <w:rPr>
          <w:rFonts w:ascii="Arial" w:eastAsia="Arial Unicode MS" w:hAnsi="Arial" w:cs="Arial" w:hint="eastAsia"/>
        </w:rPr>
        <w:t>为了尽可能增加齿轮表面接触面积，减少表面压力的不利影响，</w:t>
      </w:r>
      <w:r w:rsidRPr="00917AE9">
        <w:rPr>
          <w:rFonts w:ascii="Arial" w:eastAsia="Arial Unicode MS" w:hAnsi="Arial" w:cs="Arial"/>
        </w:rPr>
        <w:t>OTT蜗杆齿轮分为左右两个部件 — 柄蜗杆和空心蜗杆 — 由一个大跨距环连接。</w:t>
      </w:r>
    </w:p>
    <w:p w:rsidR="00545F16" w:rsidRPr="004D65A6" w:rsidRDefault="00545F16" w:rsidP="00545F16">
      <w:pPr>
        <w:spacing w:line="132" w:lineRule="auto"/>
        <w:jc w:val="both"/>
        <w:rPr>
          <w:rFonts w:ascii="Arial" w:eastAsia="Arial Unicode MS" w:hAnsi="Arial" w:cs="Arial"/>
        </w:rPr>
      </w:pPr>
    </w:p>
    <w:p w:rsidR="00917AE9" w:rsidRPr="004D65A6" w:rsidRDefault="00917AE9" w:rsidP="00917AE9">
      <w:pPr>
        <w:spacing w:line="283" w:lineRule="auto"/>
        <w:jc w:val="both"/>
        <w:rPr>
          <w:rFonts w:ascii="Arial" w:eastAsia="Arial Unicode MS" w:hAnsi="Arial" w:cs="Arial"/>
        </w:rPr>
      </w:pPr>
      <w:r w:rsidRPr="00917AE9">
        <w:rPr>
          <w:rFonts w:ascii="Arial" w:eastAsia="Arial Unicode MS" w:hAnsi="Arial" w:cs="Arial" w:hint="eastAsia"/>
        </w:rPr>
        <w:t>采用这种独特的结构，只需缩小两个部件之间的距离即可调整齿轮背隙。这种设计还可确保蜗轮</w:t>
      </w:r>
      <w:proofErr w:type="gramStart"/>
      <w:r w:rsidRPr="00917AE9">
        <w:rPr>
          <w:rFonts w:ascii="Arial" w:eastAsia="Arial Unicode MS" w:hAnsi="Arial" w:cs="Arial" w:hint="eastAsia"/>
        </w:rPr>
        <w:t>齿</w:t>
      </w:r>
      <w:proofErr w:type="gramEnd"/>
      <w:r w:rsidRPr="00917AE9">
        <w:rPr>
          <w:rFonts w:ascii="Arial" w:eastAsia="Arial Unicode MS" w:hAnsi="Arial" w:cs="Arial" w:hint="eastAsia"/>
        </w:rPr>
        <w:t>只有一侧与齿轮接触，在另一侧留有间隙。因此，这种两件分离式齿轮设计可保证齿轮不会发生咬死问题，即使</w:t>
      </w:r>
      <w:proofErr w:type="gramStart"/>
      <w:r w:rsidRPr="00917AE9">
        <w:rPr>
          <w:rFonts w:ascii="Arial" w:eastAsia="Arial Unicode MS" w:hAnsi="Arial" w:cs="Arial" w:hint="eastAsia"/>
        </w:rPr>
        <w:t>齿轮背隙为</w:t>
      </w:r>
      <w:proofErr w:type="gramEnd"/>
      <w:r w:rsidRPr="00917AE9">
        <w:rPr>
          <w:rFonts w:ascii="Arial" w:eastAsia="Arial Unicode MS" w:hAnsi="Arial" w:cs="Arial" w:hint="eastAsia"/>
        </w:rPr>
        <w:t>零。</w:t>
      </w:r>
    </w:p>
    <w:p w:rsidR="00917AE9" w:rsidRPr="004D65A6" w:rsidRDefault="00917AE9" w:rsidP="00917AE9">
      <w:pPr>
        <w:spacing w:line="132" w:lineRule="auto"/>
        <w:jc w:val="both"/>
        <w:rPr>
          <w:rFonts w:ascii="Arial" w:eastAsia="Arial Unicode MS" w:hAnsi="Arial" w:cs="Arial"/>
        </w:rPr>
      </w:pPr>
    </w:p>
    <w:p w:rsidR="00917AE9" w:rsidRPr="004D65A6" w:rsidRDefault="00342BF7" w:rsidP="00917AE9">
      <w:pPr>
        <w:spacing w:line="283" w:lineRule="auto"/>
        <w:jc w:val="both"/>
        <w:rPr>
          <w:rFonts w:ascii="Arial" w:eastAsia="Arial Unicode MS" w:hAnsi="Arial" w:cs="Arial"/>
        </w:rPr>
      </w:pPr>
      <w:r w:rsidRPr="00342BF7">
        <w:rPr>
          <w:rFonts w:ascii="Arial" w:eastAsia="Arial Unicode MS" w:hAnsi="Arial" w:cs="Arial"/>
        </w:rPr>
        <w:t>MMK数控转台的另一大优点是工作台主轴的大直径通孔。这一特性大大提高了机器的多功能性和刚性，支持更多种类的卡盘和夹具，而且能够加工更长的工件。</w:t>
      </w:r>
    </w:p>
    <w:p w:rsidR="00917AE9" w:rsidRPr="004D65A6" w:rsidRDefault="00917AE9" w:rsidP="00917AE9">
      <w:pPr>
        <w:spacing w:line="132" w:lineRule="auto"/>
        <w:jc w:val="both"/>
        <w:rPr>
          <w:rFonts w:ascii="Arial" w:eastAsia="Arial Unicode MS" w:hAnsi="Arial" w:cs="Arial"/>
        </w:rPr>
      </w:pPr>
    </w:p>
    <w:p w:rsidR="00545F16" w:rsidRDefault="00342BF7" w:rsidP="00917AE9">
      <w:pPr>
        <w:spacing w:line="283" w:lineRule="auto"/>
        <w:jc w:val="both"/>
        <w:rPr>
          <w:rFonts w:ascii="Arial" w:eastAsia="Arial Unicode MS" w:hAnsi="Arial" w:cs="Arial"/>
        </w:rPr>
      </w:pPr>
      <w:bookmarkStart w:id="0" w:name="_GoBack"/>
      <w:bookmarkEnd w:id="0"/>
      <w:r w:rsidRPr="00342BF7">
        <w:rPr>
          <w:rFonts w:ascii="Arial" w:eastAsia="Arial Unicode MS" w:hAnsi="Arial" w:cs="Arial" w:hint="eastAsia"/>
        </w:rPr>
        <w:t>使用</w:t>
      </w:r>
      <w:r w:rsidRPr="00342BF7">
        <w:rPr>
          <w:rFonts w:ascii="Arial" w:eastAsia="Arial Unicode MS" w:hAnsi="Arial" w:cs="Arial"/>
        </w:rPr>
        <w:t>MMK数控转台可以在一台机器上进行大部分金属加工操作，这样做的益处颇多。因为只需设定一台机器和一套夹具，节省了时间和成本，而且由于工件直接在机器之间传送，因而可减少工件搬运操作、消除公差误差。</w:t>
      </w:r>
    </w:p>
    <w:p w:rsidR="00EA50C4" w:rsidRPr="0008693E" w:rsidRDefault="00EA50C4" w:rsidP="00EA50C4">
      <w:pPr>
        <w:spacing w:line="132" w:lineRule="auto"/>
        <w:jc w:val="both"/>
        <w:rPr>
          <w:rFonts w:ascii="Arial" w:eastAsia="Arial Unicode MS" w:hAnsi="Arial" w:cs="Arial"/>
        </w:rPr>
      </w:pPr>
    </w:p>
    <w:p w:rsidR="00EA50C4" w:rsidRPr="004D65A6" w:rsidRDefault="00342BF7" w:rsidP="00EA50C4">
      <w:pPr>
        <w:spacing w:line="283" w:lineRule="auto"/>
        <w:jc w:val="both"/>
        <w:rPr>
          <w:rFonts w:ascii="Arial" w:eastAsia="Arial Unicode MS" w:hAnsi="Arial" w:cs="Arial"/>
        </w:rPr>
      </w:pPr>
      <w:r w:rsidRPr="00342BF7">
        <w:rPr>
          <w:rFonts w:ascii="Arial" w:eastAsia="Arial Unicode MS" w:hAnsi="Arial" w:cs="Arial" w:hint="eastAsia"/>
        </w:rPr>
        <w:t>对于这种复合加工中心，确保数控转台在整个使用寿命期间的高精密分度和控制精度至关重要。</w:t>
      </w:r>
    </w:p>
    <w:p w:rsidR="00EA50C4" w:rsidRPr="004D65A6" w:rsidRDefault="00EA50C4" w:rsidP="00EA50C4">
      <w:pPr>
        <w:spacing w:line="132" w:lineRule="auto"/>
        <w:jc w:val="both"/>
        <w:rPr>
          <w:rFonts w:ascii="Arial" w:eastAsia="Arial Unicode MS" w:hAnsi="Arial" w:cs="Arial"/>
        </w:rPr>
      </w:pPr>
    </w:p>
    <w:p w:rsidR="00EA50C4" w:rsidRPr="00342BF7" w:rsidRDefault="00342BF7" w:rsidP="00EA50C4">
      <w:pPr>
        <w:spacing w:line="283" w:lineRule="auto"/>
        <w:jc w:val="both"/>
        <w:rPr>
          <w:rFonts w:ascii="Arial" w:eastAsia="Arial Unicode MS" w:hAnsi="Arial" w:cs="Arial"/>
          <w:b/>
          <w:sz w:val="22"/>
          <w:szCs w:val="22"/>
        </w:rPr>
      </w:pPr>
      <w:r w:rsidRPr="00342BF7">
        <w:rPr>
          <w:rFonts w:ascii="Arial" w:eastAsia="Arial Unicode MS" w:hAnsi="Arial" w:cs="Arial" w:hint="eastAsia"/>
          <w:b/>
          <w:sz w:val="22"/>
          <w:szCs w:val="22"/>
        </w:rPr>
        <w:t>挑战</w:t>
      </w:r>
    </w:p>
    <w:p w:rsidR="00EA50C4" w:rsidRPr="0008693E" w:rsidRDefault="00EA50C4" w:rsidP="00EA50C4">
      <w:pPr>
        <w:spacing w:line="132" w:lineRule="auto"/>
        <w:jc w:val="both"/>
        <w:rPr>
          <w:rFonts w:ascii="Arial" w:eastAsia="Arial Unicode MS" w:hAnsi="Arial" w:cs="Arial"/>
        </w:rPr>
      </w:pPr>
    </w:p>
    <w:p w:rsidR="00FD1370" w:rsidRPr="0008693E" w:rsidRDefault="00342BF7" w:rsidP="00FD1370">
      <w:pPr>
        <w:spacing w:line="283" w:lineRule="auto"/>
        <w:jc w:val="both"/>
        <w:rPr>
          <w:rFonts w:ascii="Arial" w:eastAsia="Arial Unicode MS" w:hAnsi="Arial" w:cs="Arial"/>
        </w:rPr>
      </w:pPr>
      <w:r w:rsidRPr="00342BF7">
        <w:rPr>
          <w:rFonts w:ascii="Arial" w:eastAsia="Arial Unicode MS" w:hAnsi="Arial" w:cs="Arial" w:hint="eastAsia"/>
        </w:rPr>
        <w:t>无论是将精密设备集成到加工中心中的第三方机床制造商，还是各行各业的最终用户，都面临着如何确保精度和性能始终保持一致的难题。</w:t>
      </w:r>
    </w:p>
    <w:p w:rsidR="00FD1370" w:rsidRPr="0008693E" w:rsidRDefault="00545F16" w:rsidP="00545F16">
      <w:pPr>
        <w:spacing w:line="283" w:lineRule="auto"/>
        <w:jc w:val="both"/>
        <w:rPr>
          <w:rFonts w:ascii="Arial" w:eastAsia="Arial Unicode MS" w:hAnsi="Arial" w:cs="Arial"/>
        </w:rPr>
      </w:pPr>
      <w:r w:rsidRPr="00545F16">
        <w:rPr>
          <w:rFonts w:ascii="Arial" w:eastAsia="Arial Unicode MS" w:hAnsi="Arial" w:cs="Arial" w:hint="eastAsia"/>
        </w:rPr>
        <w:lastRenderedPageBreak/>
        <w:t>在</w:t>
      </w:r>
      <w:r w:rsidR="00342BF7" w:rsidRPr="00342BF7">
        <w:rPr>
          <w:rFonts w:ascii="Arial" w:eastAsia="Arial Unicode MS" w:hAnsi="Arial" w:cs="Arial" w:hint="eastAsia"/>
        </w:rPr>
        <w:t>与机床的线性</w:t>
      </w:r>
      <w:r w:rsidR="00342BF7" w:rsidRPr="00342BF7">
        <w:rPr>
          <w:rFonts w:ascii="Arial" w:eastAsia="Arial Unicode MS" w:hAnsi="Arial" w:cs="Arial"/>
        </w:rPr>
        <w:t>XYZ轴一样，回转轴也容易受到不可控因素的影响，引入角度定位或轴校直误差，从而导致成品缺陷。这些误差可能是由多种原因造成的，包括机器初始安装错误、碰撞造成的冲击损坏或者日常使用磨耗。</w:t>
      </w:r>
    </w:p>
    <w:p w:rsidR="00FD1370" w:rsidRPr="0008693E" w:rsidRDefault="00FD1370" w:rsidP="00FD1370">
      <w:pPr>
        <w:spacing w:line="132" w:lineRule="auto"/>
        <w:jc w:val="both"/>
        <w:rPr>
          <w:rFonts w:ascii="Arial" w:eastAsia="Arial Unicode MS" w:hAnsi="Arial" w:cs="Arial"/>
        </w:rPr>
      </w:pPr>
    </w:p>
    <w:p w:rsidR="00342BF7" w:rsidRPr="0008693E" w:rsidRDefault="004A29BB" w:rsidP="00342BF7">
      <w:pPr>
        <w:spacing w:line="283" w:lineRule="auto"/>
        <w:jc w:val="both"/>
        <w:rPr>
          <w:rFonts w:ascii="Arial" w:eastAsia="Arial Unicode MS" w:hAnsi="Arial" w:cs="Arial"/>
        </w:rPr>
      </w:pPr>
      <w:r w:rsidRPr="004A29BB">
        <w:rPr>
          <w:rFonts w:ascii="Arial" w:eastAsia="Arial Unicode MS" w:hAnsi="Arial" w:cs="Arial"/>
        </w:rPr>
        <w:t>MMK在全球以产品质量和设计创新闻名，于是其决定探索如何在数控转台的整个生命周期内确保高度精确、可靠地跟踪和控制转台分度，无论机床类型、工件复杂性和工作周期为何。</w:t>
      </w:r>
    </w:p>
    <w:p w:rsidR="00342BF7" w:rsidRPr="0008693E" w:rsidRDefault="00342BF7" w:rsidP="00342BF7">
      <w:pPr>
        <w:spacing w:line="132" w:lineRule="auto"/>
        <w:jc w:val="both"/>
        <w:rPr>
          <w:rFonts w:ascii="Arial" w:eastAsia="Arial Unicode MS" w:hAnsi="Arial" w:cs="Arial"/>
        </w:rPr>
      </w:pPr>
    </w:p>
    <w:p w:rsidR="00342BF7" w:rsidRPr="0008693E" w:rsidRDefault="004A29BB" w:rsidP="00342BF7">
      <w:pPr>
        <w:spacing w:line="283" w:lineRule="auto"/>
        <w:jc w:val="both"/>
        <w:rPr>
          <w:rFonts w:ascii="Arial" w:eastAsia="Arial Unicode MS" w:hAnsi="Arial" w:cs="Arial"/>
        </w:rPr>
      </w:pPr>
      <w:r w:rsidRPr="004A29BB">
        <w:rPr>
          <w:rFonts w:ascii="Arial" w:eastAsia="Arial Unicode MS" w:hAnsi="Arial" w:cs="Arial" w:hint="eastAsia"/>
        </w:rPr>
        <w:t>与此同时，由于全球数控转台市场竞争日益激烈，</w:t>
      </w:r>
      <w:r w:rsidRPr="004A29BB">
        <w:rPr>
          <w:rFonts w:ascii="Arial" w:eastAsia="Arial Unicode MS" w:hAnsi="Arial" w:cs="Arial"/>
        </w:rPr>
        <w:t>MMK还希望进一步改进产品质量检测流程。因此，</w:t>
      </w:r>
      <w:r w:rsidR="00A91575">
        <w:rPr>
          <w:rFonts w:ascii="Arial" w:eastAsia="Arial Unicode MS" w:hAnsi="Arial" w:cs="Arial"/>
        </w:rPr>
        <w:br/>
      </w:r>
      <w:r w:rsidRPr="004A29BB">
        <w:rPr>
          <w:rFonts w:ascii="Arial" w:eastAsia="Arial Unicode MS" w:hAnsi="Arial" w:cs="Arial"/>
        </w:rPr>
        <w:t>MMK将分度测量作为出厂前质控程序的一个关键环节。</w:t>
      </w:r>
    </w:p>
    <w:p w:rsidR="00342BF7" w:rsidRPr="0008693E" w:rsidRDefault="00342BF7" w:rsidP="00342BF7">
      <w:pPr>
        <w:spacing w:line="132" w:lineRule="auto"/>
        <w:jc w:val="both"/>
        <w:rPr>
          <w:rFonts w:ascii="Arial" w:eastAsia="Arial Unicode MS" w:hAnsi="Arial" w:cs="Arial"/>
        </w:rPr>
      </w:pPr>
    </w:p>
    <w:p w:rsidR="00342BF7" w:rsidRPr="004A29BB" w:rsidRDefault="004A29BB" w:rsidP="00342BF7">
      <w:pPr>
        <w:spacing w:line="283" w:lineRule="auto"/>
        <w:jc w:val="both"/>
        <w:rPr>
          <w:rFonts w:ascii="Arial" w:eastAsia="Arial Unicode MS" w:hAnsi="Arial" w:cs="Arial"/>
          <w:b/>
          <w:sz w:val="22"/>
          <w:szCs w:val="22"/>
        </w:rPr>
      </w:pPr>
      <w:r w:rsidRPr="004A29BB">
        <w:rPr>
          <w:rFonts w:ascii="Arial" w:eastAsia="Arial Unicode MS" w:hAnsi="Arial" w:cs="Arial" w:hint="eastAsia"/>
          <w:b/>
          <w:sz w:val="22"/>
          <w:szCs w:val="22"/>
        </w:rPr>
        <w:t>解决方案</w:t>
      </w:r>
    </w:p>
    <w:p w:rsidR="00342BF7" w:rsidRPr="0008693E" w:rsidRDefault="00342BF7" w:rsidP="00342BF7">
      <w:pPr>
        <w:spacing w:line="132" w:lineRule="auto"/>
        <w:jc w:val="both"/>
        <w:rPr>
          <w:rFonts w:ascii="Arial" w:eastAsia="Arial Unicode MS" w:hAnsi="Arial" w:cs="Arial"/>
        </w:rPr>
      </w:pPr>
    </w:p>
    <w:p w:rsidR="00342BF7" w:rsidRPr="0008693E" w:rsidRDefault="004A29BB" w:rsidP="00342BF7">
      <w:pPr>
        <w:spacing w:line="283" w:lineRule="auto"/>
        <w:jc w:val="both"/>
        <w:rPr>
          <w:rFonts w:ascii="Arial" w:eastAsia="Arial Unicode MS" w:hAnsi="Arial" w:cs="Arial"/>
        </w:rPr>
      </w:pPr>
      <w:r w:rsidRPr="004A29BB">
        <w:rPr>
          <w:rFonts w:ascii="Arial" w:eastAsia="Arial Unicode MS" w:hAnsi="Arial" w:cs="Arial" w:hint="eastAsia"/>
        </w:rPr>
        <w:t>为方便机床制造商和用户精确地追踪和控制数控转台分度，</w:t>
      </w:r>
      <w:r w:rsidRPr="004A29BB">
        <w:rPr>
          <w:rFonts w:ascii="Arial" w:eastAsia="Arial Unicode MS" w:hAnsi="Arial" w:cs="Arial"/>
        </w:rPr>
        <w:t>MMK选择集成雷尼绍TONiC™超小型非接触式增量式光栅系统。</w:t>
      </w:r>
    </w:p>
    <w:p w:rsidR="00342BF7" w:rsidRPr="0008693E" w:rsidRDefault="00342BF7" w:rsidP="00342BF7">
      <w:pPr>
        <w:spacing w:line="132" w:lineRule="auto"/>
        <w:jc w:val="both"/>
        <w:rPr>
          <w:rFonts w:ascii="Arial" w:eastAsia="Arial Unicode MS" w:hAnsi="Arial" w:cs="Arial"/>
        </w:rPr>
      </w:pPr>
    </w:p>
    <w:p w:rsidR="00342BF7" w:rsidRPr="0008693E" w:rsidRDefault="004A29BB" w:rsidP="00342BF7">
      <w:pPr>
        <w:spacing w:line="283" w:lineRule="auto"/>
        <w:jc w:val="both"/>
        <w:rPr>
          <w:rFonts w:ascii="Arial" w:eastAsia="Arial Unicode MS" w:hAnsi="Arial" w:cs="Arial"/>
        </w:rPr>
      </w:pPr>
      <w:r w:rsidRPr="004A29BB">
        <w:rPr>
          <w:rFonts w:ascii="Arial" w:eastAsia="Arial Unicode MS" w:hAnsi="Arial" w:cs="Arial"/>
        </w:rPr>
        <w:t>TONiC光栅安装简单，其超小型读数头体积仅为35 mm x 13.5 mm x 10 mm，为MMK提供了一种节省空间的解决方案。它支持的机器工作速度最高可达10 m/s，分辨率可达到1 nm。</w:t>
      </w:r>
    </w:p>
    <w:p w:rsidR="00342BF7" w:rsidRPr="0008693E" w:rsidRDefault="00342BF7" w:rsidP="00342BF7">
      <w:pPr>
        <w:spacing w:line="132" w:lineRule="auto"/>
        <w:jc w:val="both"/>
        <w:rPr>
          <w:rFonts w:ascii="Arial" w:eastAsia="Arial Unicode MS" w:hAnsi="Arial" w:cs="Arial"/>
        </w:rPr>
      </w:pPr>
    </w:p>
    <w:p w:rsidR="00342BF7" w:rsidRPr="0008693E" w:rsidRDefault="004A29BB" w:rsidP="00342BF7">
      <w:pPr>
        <w:spacing w:line="283" w:lineRule="auto"/>
        <w:jc w:val="both"/>
        <w:rPr>
          <w:rFonts w:ascii="Arial" w:eastAsia="Arial Unicode MS" w:hAnsi="Arial" w:cs="Arial"/>
        </w:rPr>
      </w:pPr>
      <w:r w:rsidRPr="004A29BB">
        <w:rPr>
          <w:rFonts w:ascii="Arial" w:eastAsia="Arial Unicode MS" w:hAnsi="Arial" w:cs="Arial" w:hint="eastAsia"/>
        </w:rPr>
        <w:t>转台上的圆光栅读数头设计配用雷尼绍</w:t>
      </w:r>
      <w:r w:rsidRPr="004A29BB">
        <w:rPr>
          <w:rFonts w:ascii="Arial" w:eastAsia="Arial Unicode MS" w:hAnsi="Arial" w:cs="Arial"/>
        </w:rPr>
        <w:t>RESM</w:t>
      </w:r>
      <w:proofErr w:type="gramStart"/>
      <w:r w:rsidRPr="004A29BB">
        <w:rPr>
          <w:rFonts w:ascii="Arial" w:eastAsia="Arial Unicode MS" w:hAnsi="Arial" w:cs="Arial"/>
        </w:rPr>
        <w:t>一</w:t>
      </w:r>
      <w:proofErr w:type="gramEnd"/>
      <w:r w:rsidRPr="004A29BB">
        <w:rPr>
          <w:rFonts w:ascii="Arial" w:eastAsia="Arial Unicode MS" w:hAnsi="Arial" w:cs="Arial"/>
        </w:rPr>
        <w:t>体式不锈钢圆光栅，其柱面上刻有20 µm栅距的刻线，并且具有IN-TRAC™光学参考零位。</w:t>
      </w:r>
    </w:p>
    <w:p w:rsidR="00342BF7" w:rsidRPr="0008693E" w:rsidRDefault="00342BF7" w:rsidP="00342BF7">
      <w:pPr>
        <w:spacing w:line="132" w:lineRule="auto"/>
        <w:jc w:val="both"/>
        <w:rPr>
          <w:rFonts w:ascii="Arial" w:eastAsia="Arial Unicode MS" w:hAnsi="Arial" w:cs="Arial"/>
        </w:rPr>
      </w:pPr>
    </w:p>
    <w:p w:rsidR="00342BF7" w:rsidRPr="0008693E" w:rsidRDefault="004A29BB" w:rsidP="00342BF7">
      <w:pPr>
        <w:spacing w:line="283" w:lineRule="auto"/>
        <w:jc w:val="both"/>
        <w:rPr>
          <w:rFonts w:ascii="Arial" w:eastAsia="Arial Unicode MS" w:hAnsi="Arial" w:cs="Arial"/>
        </w:rPr>
      </w:pPr>
      <w:r w:rsidRPr="004A29BB">
        <w:rPr>
          <w:rFonts w:ascii="Arial" w:eastAsia="Arial Unicode MS" w:hAnsi="Arial" w:cs="Arial"/>
        </w:rPr>
        <w:t>RESM圆光栅稳定性高、尺寸小巧、内径大，具有多种直径选项，从52 mm到550 mm不等，是一款功能多样、使用简便的栅尺，可集成到MMK的各种数控转台上。</w:t>
      </w:r>
    </w:p>
    <w:p w:rsidR="00342BF7" w:rsidRPr="0008693E" w:rsidRDefault="00342BF7" w:rsidP="00342BF7">
      <w:pPr>
        <w:spacing w:line="132" w:lineRule="auto"/>
        <w:jc w:val="both"/>
        <w:rPr>
          <w:rFonts w:ascii="Arial" w:eastAsia="Arial Unicode MS" w:hAnsi="Arial" w:cs="Arial"/>
        </w:rPr>
      </w:pPr>
    </w:p>
    <w:p w:rsidR="00342BF7" w:rsidRPr="0008693E" w:rsidRDefault="004A29BB" w:rsidP="00342BF7">
      <w:pPr>
        <w:spacing w:line="283" w:lineRule="auto"/>
        <w:jc w:val="both"/>
        <w:rPr>
          <w:rFonts w:ascii="Arial" w:eastAsia="Arial Unicode MS" w:hAnsi="Arial" w:cs="Arial"/>
        </w:rPr>
      </w:pPr>
      <w:r w:rsidRPr="004A29BB">
        <w:rPr>
          <w:rFonts w:ascii="Arial" w:eastAsia="Arial Unicode MS" w:hAnsi="Arial" w:cs="Arial" w:hint="eastAsia"/>
        </w:rPr>
        <w:t>为了提高可靠性，防止栅尺性能随时间推移而不断降低，</w:t>
      </w:r>
      <w:r w:rsidRPr="004A29BB">
        <w:rPr>
          <w:rFonts w:ascii="Arial" w:eastAsia="Arial Unicode MS" w:hAnsi="Arial" w:cs="Arial"/>
        </w:rPr>
        <w:t>TONiC读数</w:t>
      </w:r>
      <w:proofErr w:type="gramStart"/>
      <w:r w:rsidRPr="004A29BB">
        <w:rPr>
          <w:rFonts w:ascii="Arial" w:eastAsia="Arial Unicode MS" w:hAnsi="Arial" w:cs="Arial"/>
        </w:rPr>
        <w:t>头采用</w:t>
      </w:r>
      <w:proofErr w:type="gramEnd"/>
      <w:r w:rsidRPr="004A29BB">
        <w:rPr>
          <w:rFonts w:ascii="Arial" w:eastAsia="Arial Unicode MS" w:hAnsi="Arial" w:cs="Arial"/>
        </w:rPr>
        <w:t>第三代光学滤波系统，噪声（抖动）更低，而且动态信号处理使其功能更加强大。动态信号处理可确保典型值为±30 nm的超低电子细分误差。</w:t>
      </w:r>
    </w:p>
    <w:p w:rsidR="00342BF7" w:rsidRPr="0008693E" w:rsidRDefault="00342BF7" w:rsidP="00342BF7">
      <w:pPr>
        <w:spacing w:line="132" w:lineRule="auto"/>
        <w:jc w:val="both"/>
        <w:rPr>
          <w:rFonts w:ascii="Arial" w:eastAsia="Arial Unicode MS" w:hAnsi="Arial" w:cs="Arial"/>
        </w:rPr>
      </w:pPr>
    </w:p>
    <w:p w:rsidR="00342BF7" w:rsidRPr="0008693E" w:rsidRDefault="004A29BB" w:rsidP="00342BF7">
      <w:pPr>
        <w:spacing w:line="283" w:lineRule="auto"/>
        <w:jc w:val="both"/>
        <w:rPr>
          <w:rFonts w:ascii="Arial" w:eastAsia="Arial Unicode MS" w:hAnsi="Arial" w:cs="Arial"/>
        </w:rPr>
      </w:pPr>
      <w:r w:rsidRPr="004A29BB">
        <w:rPr>
          <w:rFonts w:ascii="Arial" w:eastAsia="Arial Unicode MS" w:hAnsi="Arial" w:cs="Arial"/>
        </w:rPr>
        <w:t>TONiC光栅与工业标准的控制器兼容，具有一个可分离的模拟或数字接口，该接口为坚固耐用的D型插头，最远可置于距离读数头10 m的位置。</w:t>
      </w:r>
    </w:p>
    <w:p w:rsidR="00342BF7" w:rsidRPr="0008693E" w:rsidRDefault="00342BF7" w:rsidP="00342BF7">
      <w:pPr>
        <w:spacing w:line="132" w:lineRule="auto"/>
        <w:jc w:val="both"/>
        <w:rPr>
          <w:rFonts w:ascii="Arial" w:eastAsia="Arial Unicode MS" w:hAnsi="Arial" w:cs="Arial"/>
        </w:rPr>
      </w:pPr>
    </w:p>
    <w:p w:rsidR="00A91575" w:rsidRDefault="004A29BB" w:rsidP="00342BF7">
      <w:pPr>
        <w:spacing w:line="283" w:lineRule="auto"/>
        <w:jc w:val="both"/>
        <w:rPr>
          <w:rFonts w:ascii="Arial" w:eastAsia="Arial Unicode MS" w:hAnsi="Arial" w:cs="Arial"/>
        </w:rPr>
      </w:pPr>
      <w:r w:rsidRPr="004A29BB">
        <w:rPr>
          <w:rFonts w:ascii="Arial" w:eastAsia="Arial Unicode MS" w:hAnsi="Arial" w:cs="Arial"/>
        </w:rPr>
        <w:t>MMK选用雷尼绍结构紧凑、质量轻巧的XR20-W回转轴校准装置在制造过程中以及出厂前验证转台精度。</w:t>
      </w:r>
    </w:p>
    <w:p w:rsidR="00342BF7" w:rsidRPr="0008693E" w:rsidRDefault="004A29BB" w:rsidP="00A91575">
      <w:pPr>
        <w:spacing w:beforeLines="100" w:before="240" w:line="283" w:lineRule="auto"/>
        <w:jc w:val="both"/>
        <w:rPr>
          <w:rFonts w:ascii="Arial" w:eastAsia="Arial Unicode MS" w:hAnsi="Arial" w:cs="Arial"/>
        </w:rPr>
      </w:pPr>
      <w:r w:rsidRPr="004A29BB">
        <w:rPr>
          <w:rFonts w:ascii="Arial" w:eastAsia="Arial Unicode MS" w:hAnsi="Arial" w:cs="Arial"/>
        </w:rPr>
        <w:t>XR20-W与雷尼绍XL-80激光干涉仪搭配使用，通过</w:t>
      </w:r>
      <w:proofErr w:type="gramStart"/>
      <w:r w:rsidRPr="004A29BB">
        <w:rPr>
          <w:rFonts w:ascii="Arial" w:eastAsia="Arial Unicode MS" w:hAnsi="Arial" w:cs="Arial"/>
        </w:rPr>
        <w:t>远控方式</w:t>
      </w:r>
      <w:proofErr w:type="gramEnd"/>
      <w:r w:rsidRPr="004A29BB">
        <w:rPr>
          <w:rFonts w:ascii="Arial" w:eastAsia="Arial Unicode MS" w:hAnsi="Arial" w:cs="Arial"/>
        </w:rPr>
        <w:t>对被测轴执行非接触基准测量，精度达到</w:t>
      </w:r>
      <w:r w:rsidR="004350CD">
        <w:rPr>
          <w:rFonts w:ascii="Arial" w:eastAsia="Arial Unicode MS" w:hAnsi="Arial" w:cs="Arial"/>
        </w:rPr>
        <w:br/>
      </w:r>
      <w:r w:rsidRPr="004A29BB">
        <w:rPr>
          <w:rFonts w:ascii="Arial" w:eastAsia="Arial Unicode MS" w:hAnsi="Arial" w:cs="Arial"/>
        </w:rPr>
        <w:t>±1角秒。</w:t>
      </w:r>
    </w:p>
    <w:p w:rsidR="00342BF7" w:rsidRPr="0008693E" w:rsidRDefault="00342BF7" w:rsidP="00342BF7">
      <w:pPr>
        <w:spacing w:line="132" w:lineRule="auto"/>
        <w:jc w:val="both"/>
        <w:rPr>
          <w:rFonts w:ascii="Arial" w:eastAsia="Arial Unicode MS" w:hAnsi="Arial" w:cs="Arial"/>
        </w:rPr>
      </w:pPr>
    </w:p>
    <w:p w:rsidR="00342BF7" w:rsidRPr="0008693E" w:rsidRDefault="004350CD" w:rsidP="00342BF7">
      <w:pPr>
        <w:spacing w:line="283" w:lineRule="auto"/>
        <w:jc w:val="both"/>
        <w:rPr>
          <w:rFonts w:ascii="Arial" w:eastAsia="Arial Unicode MS" w:hAnsi="Arial" w:cs="Arial"/>
        </w:rPr>
      </w:pPr>
      <w:r w:rsidRPr="004350CD">
        <w:rPr>
          <w:rFonts w:ascii="Arial" w:eastAsia="Arial Unicode MS" w:hAnsi="Arial" w:cs="Arial"/>
        </w:rPr>
        <w:t>XR20-W由伺服控制驱动器驱动，数据采集与轴运动同步，也就是说，在测量期间无需操作人员干预。XR20-W采用锂电池供电且</w:t>
      </w:r>
      <w:proofErr w:type="gramStart"/>
      <w:r w:rsidRPr="004350CD">
        <w:rPr>
          <w:rFonts w:ascii="Arial" w:eastAsia="Arial Unicode MS" w:hAnsi="Arial" w:cs="Arial"/>
        </w:rPr>
        <w:t>具有蓝牙功能</w:t>
      </w:r>
      <w:proofErr w:type="gramEnd"/>
      <w:r w:rsidRPr="004350CD">
        <w:rPr>
          <w:rFonts w:ascii="Arial" w:eastAsia="Arial Unicode MS" w:hAnsi="Arial" w:cs="Arial"/>
        </w:rPr>
        <w:t>，安装快速、简单，可避免被拖曳的电缆线绊倒的危险。</w:t>
      </w:r>
    </w:p>
    <w:p w:rsidR="00342BF7" w:rsidRPr="0008693E" w:rsidRDefault="00342BF7" w:rsidP="00342BF7">
      <w:pPr>
        <w:spacing w:line="132" w:lineRule="auto"/>
        <w:jc w:val="both"/>
        <w:rPr>
          <w:rFonts w:ascii="Arial" w:eastAsia="Arial Unicode MS" w:hAnsi="Arial" w:cs="Arial"/>
        </w:rPr>
      </w:pPr>
    </w:p>
    <w:p w:rsidR="00342BF7" w:rsidRPr="0008693E" w:rsidRDefault="004350CD" w:rsidP="00342BF7">
      <w:pPr>
        <w:spacing w:line="283" w:lineRule="auto"/>
        <w:jc w:val="both"/>
        <w:rPr>
          <w:rFonts w:ascii="Arial" w:eastAsia="Arial Unicode MS" w:hAnsi="Arial" w:cs="Arial"/>
        </w:rPr>
      </w:pPr>
      <w:r w:rsidRPr="004350CD">
        <w:rPr>
          <w:rFonts w:ascii="Arial" w:eastAsia="Arial Unicode MS" w:hAnsi="Arial" w:cs="Arial"/>
        </w:rPr>
        <w:lastRenderedPageBreak/>
        <w:t>XR20-W采用模块化设计和灵活的安装系统，设定更为简单，并且可以轻松配置用于各种转台、卡盘和主轴。</w:t>
      </w:r>
    </w:p>
    <w:p w:rsidR="00342BF7" w:rsidRPr="0008693E" w:rsidRDefault="00342BF7" w:rsidP="00342BF7">
      <w:pPr>
        <w:spacing w:line="132" w:lineRule="auto"/>
        <w:jc w:val="both"/>
        <w:rPr>
          <w:rFonts w:ascii="Arial" w:eastAsia="Arial Unicode MS" w:hAnsi="Arial" w:cs="Arial"/>
        </w:rPr>
      </w:pPr>
    </w:p>
    <w:p w:rsidR="00342BF7" w:rsidRPr="004350CD" w:rsidRDefault="004350CD" w:rsidP="00342BF7">
      <w:pPr>
        <w:spacing w:line="283" w:lineRule="auto"/>
        <w:jc w:val="both"/>
        <w:rPr>
          <w:rFonts w:ascii="Arial" w:eastAsia="Arial Unicode MS" w:hAnsi="Arial" w:cs="Arial"/>
          <w:b/>
          <w:sz w:val="22"/>
          <w:szCs w:val="22"/>
        </w:rPr>
      </w:pPr>
      <w:r w:rsidRPr="004350CD">
        <w:rPr>
          <w:rFonts w:ascii="Arial" w:eastAsia="Arial Unicode MS" w:hAnsi="Arial" w:cs="Arial" w:hint="eastAsia"/>
          <w:b/>
          <w:sz w:val="22"/>
          <w:szCs w:val="22"/>
        </w:rPr>
        <w:t>结果</w:t>
      </w:r>
    </w:p>
    <w:p w:rsidR="00342BF7" w:rsidRPr="0008693E" w:rsidRDefault="00342BF7" w:rsidP="00342BF7">
      <w:pPr>
        <w:spacing w:line="132" w:lineRule="auto"/>
        <w:jc w:val="both"/>
        <w:rPr>
          <w:rFonts w:ascii="Arial" w:eastAsia="Arial Unicode MS" w:hAnsi="Arial" w:cs="Arial"/>
        </w:rPr>
      </w:pPr>
    </w:p>
    <w:p w:rsidR="00342BF7" w:rsidRPr="0008693E" w:rsidRDefault="004350CD" w:rsidP="00342BF7">
      <w:pPr>
        <w:spacing w:line="283" w:lineRule="auto"/>
        <w:jc w:val="both"/>
        <w:rPr>
          <w:rFonts w:ascii="Arial" w:eastAsia="Arial Unicode MS" w:hAnsi="Arial" w:cs="Arial"/>
        </w:rPr>
      </w:pPr>
      <w:r w:rsidRPr="004350CD">
        <w:rPr>
          <w:rFonts w:ascii="Arial" w:eastAsia="Arial Unicode MS" w:hAnsi="Arial" w:cs="Arial"/>
        </w:rPr>
        <w:t>MMK将雷尼绍TONiC非接触式光栅系统集成到数控转台上，从而进一步确保了转台精度和可靠性，而且实现了优异的整体运动控制性能。</w:t>
      </w:r>
    </w:p>
    <w:p w:rsidR="00342BF7" w:rsidRPr="0008693E" w:rsidRDefault="00342BF7" w:rsidP="00342BF7">
      <w:pPr>
        <w:spacing w:line="132" w:lineRule="auto"/>
        <w:jc w:val="both"/>
        <w:rPr>
          <w:rFonts w:ascii="Arial" w:eastAsia="Arial Unicode MS" w:hAnsi="Arial" w:cs="Arial"/>
        </w:rPr>
      </w:pPr>
    </w:p>
    <w:p w:rsidR="004350CD" w:rsidRPr="0008693E" w:rsidRDefault="004350CD" w:rsidP="004350CD">
      <w:pPr>
        <w:spacing w:line="283" w:lineRule="auto"/>
        <w:jc w:val="both"/>
        <w:rPr>
          <w:rFonts w:ascii="Arial" w:eastAsia="Arial Unicode MS" w:hAnsi="Arial" w:cs="Arial"/>
        </w:rPr>
      </w:pPr>
      <w:r w:rsidRPr="004350CD">
        <w:rPr>
          <w:rFonts w:ascii="Arial" w:eastAsia="Arial Unicode MS" w:hAnsi="Arial" w:cs="Arial"/>
        </w:rPr>
        <w:t>数控转台配用紧凑型读数头和</w:t>
      </w:r>
      <w:proofErr w:type="gramStart"/>
      <w:r w:rsidRPr="004350CD">
        <w:rPr>
          <w:rFonts w:ascii="Arial" w:eastAsia="Arial Unicode MS" w:hAnsi="Arial" w:cs="Arial"/>
        </w:rPr>
        <w:t>一</w:t>
      </w:r>
      <w:proofErr w:type="gramEnd"/>
      <w:r w:rsidRPr="004350CD">
        <w:rPr>
          <w:rFonts w:ascii="Arial" w:eastAsia="Arial Unicode MS" w:hAnsi="Arial" w:cs="Arial"/>
        </w:rPr>
        <w:t>体式不锈钢圆光栅后，可适用于各种不同的机床和最终用途，提高抗灰尘、划痕、油脂和油液能力，减少分度误差。</w:t>
      </w:r>
    </w:p>
    <w:p w:rsidR="004350CD" w:rsidRPr="0008693E" w:rsidRDefault="004350CD" w:rsidP="004350CD">
      <w:pPr>
        <w:spacing w:line="132" w:lineRule="auto"/>
        <w:jc w:val="both"/>
        <w:rPr>
          <w:rFonts w:ascii="Arial" w:eastAsia="Arial Unicode MS" w:hAnsi="Arial" w:cs="Arial"/>
        </w:rPr>
      </w:pPr>
    </w:p>
    <w:p w:rsidR="004350CD" w:rsidRPr="0008693E" w:rsidRDefault="008E357F" w:rsidP="004350CD">
      <w:pPr>
        <w:spacing w:line="283" w:lineRule="auto"/>
        <w:jc w:val="both"/>
        <w:rPr>
          <w:rFonts w:ascii="Arial" w:eastAsia="Arial Unicode MS" w:hAnsi="Arial" w:cs="Arial"/>
        </w:rPr>
      </w:pPr>
      <w:r>
        <w:rPr>
          <w:rFonts w:ascii="Arial" w:eastAsia="Arial Unicode MS" w:hAnsi="Arial" w:cs="Arial" w:hint="eastAsia"/>
        </w:rPr>
        <w:t>T</w:t>
      </w:r>
      <w:r w:rsidR="004350CD" w:rsidRPr="004350CD">
        <w:rPr>
          <w:rFonts w:ascii="Arial" w:eastAsia="Arial Unicode MS" w:hAnsi="Arial" w:cs="Arial"/>
        </w:rPr>
        <w:t>ONiC光栅能够输出高度稳定的位置信号，具备无与伦比的信号纯度和超低的电子细分误差，可实现更为平稳的速度控制，而且扫描性能和位置稳定性更优。</w:t>
      </w:r>
    </w:p>
    <w:p w:rsidR="004350CD" w:rsidRPr="0008693E" w:rsidRDefault="004350CD" w:rsidP="004350CD">
      <w:pPr>
        <w:spacing w:line="132" w:lineRule="auto"/>
        <w:jc w:val="both"/>
        <w:rPr>
          <w:rFonts w:ascii="Arial" w:eastAsia="Arial Unicode MS" w:hAnsi="Arial" w:cs="Arial"/>
        </w:rPr>
      </w:pPr>
    </w:p>
    <w:p w:rsidR="004350CD" w:rsidRPr="0008693E" w:rsidRDefault="004350CD" w:rsidP="004350CD">
      <w:pPr>
        <w:spacing w:line="283" w:lineRule="auto"/>
        <w:jc w:val="both"/>
        <w:rPr>
          <w:rFonts w:ascii="Arial" w:eastAsia="Arial Unicode MS" w:hAnsi="Arial" w:cs="Arial"/>
        </w:rPr>
      </w:pPr>
      <w:r w:rsidRPr="004350CD">
        <w:rPr>
          <w:rFonts w:ascii="Arial" w:eastAsia="Arial Unicode MS" w:hAnsi="Arial" w:cs="Arial"/>
        </w:rPr>
        <w:t>MMK将雷尼绍XR20-W无线型回转轴校准装置与XL-80激光干涉仪结合使用，与传统的自准直</w:t>
      </w:r>
      <w:proofErr w:type="gramStart"/>
      <w:r w:rsidRPr="004350CD">
        <w:rPr>
          <w:rFonts w:ascii="Arial" w:eastAsia="Arial Unicode MS" w:hAnsi="Arial" w:cs="Arial"/>
        </w:rPr>
        <w:t>仪技术</w:t>
      </w:r>
      <w:proofErr w:type="gramEnd"/>
      <w:r w:rsidRPr="004350CD">
        <w:rPr>
          <w:rFonts w:ascii="Arial" w:eastAsia="Arial Unicode MS" w:hAnsi="Arial" w:cs="Arial"/>
        </w:rPr>
        <w:t>相比，产品检测时间缩短了一半。不仅简化了测量程序，而且提高了自动化水平。</w:t>
      </w:r>
    </w:p>
    <w:p w:rsidR="004350CD" w:rsidRPr="0008693E" w:rsidRDefault="004350CD" w:rsidP="004350CD">
      <w:pPr>
        <w:spacing w:line="132" w:lineRule="auto"/>
        <w:jc w:val="both"/>
        <w:rPr>
          <w:rFonts w:ascii="Arial" w:eastAsia="Arial Unicode MS" w:hAnsi="Arial" w:cs="Arial"/>
        </w:rPr>
      </w:pPr>
    </w:p>
    <w:p w:rsidR="004350CD" w:rsidRPr="0008693E" w:rsidRDefault="004350CD" w:rsidP="004350CD">
      <w:pPr>
        <w:spacing w:line="283" w:lineRule="auto"/>
        <w:jc w:val="both"/>
        <w:rPr>
          <w:rFonts w:ascii="Arial" w:eastAsia="Arial Unicode MS" w:hAnsi="Arial" w:cs="Arial"/>
        </w:rPr>
      </w:pPr>
      <w:r w:rsidRPr="004350CD">
        <w:rPr>
          <w:rFonts w:ascii="Arial" w:eastAsia="Arial Unicode MS" w:hAnsi="Arial" w:cs="Arial"/>
        </w:rPr>
        <w:t>XR20-W能够以任意分度角步距执行精确测量，因此可评估涡轮蜗杆驱动转台在执行低至0.001°的超细角步距测量运动时的精度。</w:t>
      </w:r>
    </w:p>
    <w:p w:rsidR="004350CD" w:rsidRPr="0008693E" w:rsidRDefault="004350CD" w:rsidP="004350CD">
      <w:pPr>
        <w:spacing w:line="132" w:lineRule="auto"/>
        <w:jc w:val="both"/>
        <w:rPr>
          <w:rFonts w:ascii="Arial" w:eastAsia="Arial Unicode MS" w:hAnsi="Arial" w:cs="Arial"/>
        </w:rPr>
      </w:pPr>
    </w:p>
    <w:p w:rsidR="004350CD" w:rsidRPr="0008693E" w:rsidRDefault="004350CD" w:rsidP="004350CD">
      <w:pPr>
        <w:spacing w:line="283" w:lineRule="auto"/>
        <w:jc w:val="both"/>
        <w:rPr>
          <w:rFonts w:ascii="Arial" w:eastAsia="Arial Unicode MS" w:hAnsi="Arial" w:cs="Arial"/>
        </w:rPr>
      </w:pPr>
      <w:r w:rsidRPr="004350CD">
        <w:rPr>
          <w:rFonts w:ascii="Arial" w:eastAsia="Arial Unicode MS" w:hAnsi="Arial" w:cs="Arial"/>
        </w:rPr>
        <w:t>采用这种方法，可详细评估并解决运动控制的任何损失或者涡轮蜗杆效率的问题。基于ISO质量标准进行全面分析，以验证产品性能。</w:t>
      </w:r>
    </w:p>
    <w:p w:rsidR="004350CD" w:rsidRPr="0008693E" w:rsidRDefault="004350CD" w:rsidP="004350CD">
      <w:pPr>
        <w:spacing w:line="132" w:lineRule="auto"/>
        <w:jc w:val="both"/>
        <w:rPr>
          <w:rFonts w:ascii="Arial" w:eastAsia="Arial Unicode MS" w:hAnsi="Arial" w:cs="Arial"/>
        </w:rPr>
      </w:pPr>
    </w:p>
    <w:p w:rsidR="004350CD" w:rsidRPr="0008693E" w:rsidRDefault="00331071" w:rsidP="004350CD">
      <w:pPr>
        <w:spacing w:line="283" w:lineRule="auto"/>
        <w:jc w:val="both"/>
        <w:rPr>
          <w:rFonts w:ascii="Arial" w:eastAsia="Arial Unicode MS" w:hAnsi="Arial" w:cs="Arial"/>
        </w:rPr>
      </w:pPr>
      <w:r w:rsidRPr="00331071">
        <w:rPr>
          <w:rFonts w:ascii="Arial" w:eastAsia="Arial Unicode MS" w:hAnsi="Arial" w:cs="Arial" w:hint="eastAsia"/>
        </w:rPr>
        <w:t>详情</w:t>
      </w:r>
      <w:proofErr w:type="gramStart"/>
      <w:r w:rsidRPr="00331071">
        <w:rPr>
          <w:rFonts w:ascii="Arial" w:eastAsia="Arial Unicode MS" w:hAnsi="Arial" w:cs="Arial" w:hint="eastAsia"/>
        </w:rPr>
        <w:t>请访问</w:t>
      </w:r>
      <w:proofErr w:type="gramEnd"/>
      <w:r w:rsidRPr="00331071">
        <w:rPr>
          <w:rFonts w:ascii="Arial" w:eastAsia="Arial Unicode MS" w:hAnsi="Arial" w:cs="Arial"/>
        </w:rPr>
        <w:t>www.renishaw.com.cn/matsumoto</w:t>
      </w:r>
    </w:p>
    <w:p w:rsidR="004350CD" w:rsidRPr="0008693E" w:rsidRDefault="004350CD" w:rsidP="004350CD">
      <w:pPr>
        <w:spacing w:line="132" w:lineRule="auto"/>
        <w:jc w:val="both"/>
        <w:rPr>
          <w:rFonts w:ascii="Arial" w:eastAsia="Arial Unicode MS" w:hAnsi="Arial" w:cs="Arial"/>
        </w:rPr>
      </w:pPr>
    </w:p>
    <w:p w:rsidR="00FD1370" w:rsidRPr="0008693E" w:rsidRDefault="004350CD" w:rsidP="004350CD">
      <w:pPr>
        <w:spacing w:line="283" w:lineRule="auto"/>
        <w:jc w:val="both"/>
        <w:rPr>
          <w:rFonts w:ascii="Arial" w:eastAsia="Arial Unicode MS" w:hAnsi="Arial" w:cs="Arial"/>
        </w:rPr>
      </w:pPr>
      <w:r w:rsidRPr="00FD1370">
        <w:rPr>
          <w:rFonts w:ascii="Arial" w:eastAsia="Arial Unicode MS" w:hAnsi="Arial" w:cs="Arial" w:hint="eastAsia"/>
        </w:rPr>
        <w:t>详情</w:t>
      </w:r>
      <w:proofErr w:type="gramStart"/>
      <w:r w:rsidRPr="00FD1370">
        <w:rPr>
          <w:rFonts w:ascii="Arial" w:eastAsia="Arial Unicode MS" w:hAnsi="Arial" w:cs="Arial" w:hint="eastAsia"/>
        </w:rPr>
        <w:t>请访问</w:t>
      </w:r>
      <w:proofErr w:type="gramEnd"/>
      <w:r w:rsidRPr="00FD1370">
        <w:rPr>
          <w:rFonts w:ascii="Arial" w:eastAsia="Arial Unicode MS" w:hAnsi="Arial" w:cs="Arial"/>
        </w:rPr>
        <w:t>www.renishaw.com.cn/</w:t>
      </w:r>
      <w:r w:rsidR="00331071">
        <w:rPr>
          <w:rFonts w:ascii="Arial" w:eastAsia="Arial Unicode MS" w:hAnsi="Arial" w:cs="Arial" w:hint="eastAsia"/>
        </w:rPr>
        <w:t>calibration</w:t>
      </w:r>
    </w:p>
    <w:p w:rsidR="00EA50C4" w:rsidRDefault="00EA50C4" w:rsidP="00EA50C4">
      <w:pPr>
        <w:spacing w:line="283" w:lineRule="auto"/>
        <w:jc w:val="both"/>
        <w:rPr>
          <w:rFonts w:ascii="Arial" w:eastAsia="Arial Unicode MS" w:hAnsi="Arial" w:cs="Arial"/>
        </w:rPr>
      </w:pPr>
    </w:p>
    <w:p w:rsidR="00D50C7C" w:rsidRDefault="00D50C7C" w:rsidP="00D50C7C">
      <w:pPr>
        <w:spacing w:line="132" w:lineRule="auto"/>
        <w:jc w:val="both"/>
        <w:rPr>
          <w:rFonts w:ascii="Arial" w:eastAsia="Arial Unicode MS" w:hAnsi="Arial" w:cs="Arial"/>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8C457E" w:rsidRDefault="008C457E" w:rsidP="006D0607">
      <w:pPr>
        <w:spacing w:afterLines="50" w:after="120" w:line="288" w:lineRule="auto"/>
        <w:jc w:val="both"/>
        <w:rPr>
          <w:rFonts w:ascii="Arial" w:eastAsia="Arial Unicode MS" w:hAnsi="Arial" w:cs="Arial"/>
          <w:b/>
          <w:sz w:val="22"/>
          <w:szCs w:val="22"/>
        </w:rPr>
      </w:pPr>
    </w:p>
    <w:p w:rsidR="008C457E" w:rsidRDefault="008C457E" w:rsidP="006D0607">
      <w:pPr>
        <w:spacing w:afterLines="50" w:after="120" w:line="288" w:lineRule="auto"/>
        <w:jc w:val="both"/>
        <w:rPr>
          <w:rFonts w:ascii="Arial" w:eastAsia="Arial Unicode MS" w:hAnsi="Arial" w:cs="Arial"/>
          <w:b/>
          <w:sz w:val="22"/>
          <w:szCs w:val="22"/>
        </w:rPr>
      </w:pPr>
    </w:p>
    <w:p w:rsidR="008C457E" w:rsidRDefault="008C457E" w:rsidP="006D0607">
      <w:pPr>
        <w:spacing w:afterLines="50" w:after="120" w:line="288" w:lineRule="auto"/>
        <w:jc w:val="both"/>
        <w:rPr>
          <w:rFonts w:ascii="Arial" w:eastAsia="Arial Unicode MS" w:hAnsi="Arial" w:cs="Arial"/>
          <w:b/>
          <w:sz w:val="22"/>
          <w:szCs w:val="22"/>
        </w:rPr>
      </w:pPr>
    </w:p>
    <w:p w:rsidR="008C457E" w:rsidRDefault="008C457E" w:rsidP="006D0607">
      <w:pPr>
        <w:spacing w:afterLines="50" w:after="120" w:line="288" w:lineRule="auto"/>
        <w:jc w:val="both"/>
        <w:rPr>
          <w:rFonts w:ascii="Arial" w:eastAsia="Arial Unicode MS" w:hAnsi="Arial" w:cs="Arial"/>
          <w:b/>
          <w:sz w:val="22"/>
          <w:szCs w:val="22"/>
        </w:rPr>
      </w:pPr>
    </w:p>
    <w:p w:rsidR="008C457E" w:rsidRDefault="008C457E" w:rsidP="006D0607">
      <w:pPr>
        <w:spacing w:afterLines="50" w:after="120" w:line="288" w:lineRule="auto"/>
        <w:jc w:val="both"/>
        <w:rPr>
          <w:rFonts w:ascii="Arial" w:eastAsia="Arial Unicode MS" w:hAnsi="Arial" w:cs="Arial"/>
          <w:b/>
          <w:sz w:val="22"/>
          <w:szCs w:val="22"/>
        </w:rPr>
      </w:pPr>
    </w:p>
    <w:p w:rsidR="008C457E" w:rsidRDefault="008C457E" w:rsidP="006D0607">
      <w:pPr>
        <w:spacing w:afterLines="50" w:after="120" w:line="288"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lastRenderedPageBreak/>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w:t>
      </w:r>
      <w:r w:rsidR="006E467F">
        <w:rPr>
          <w:rFonts w:ascii="Arial" w:eastAsia="Arial Unicode MS" w:hAnsi="Arial" w:cs="Arial" w:hint="eastAsia"/>
        </w:rPr>
        <w:t>6</w:t>
      </w:r>
      <w:r w:rsidRPr="00943FA8">
        <w:rPr>
          <w:rFonts w:ascii="Arial" w:eastAsia="Arial Unicode MS" w:hAnsi="Arial" w:cs="Arial"/>
        </w:rPr>
        <w:t>个国家/地区设有</w:t>
      </w:r>
      <w:r w:rsidR="00CE73D7">
        <w:rPr>
          <w:rFonts w:ascii="Arial" w:eastAsia="Arial Unicode MS" w:hAnsi="Arial" w:cs="Arial" w:hint="eastAsia"/>
        </w:rPr>
        <w:t>80</w:t>
      </w:r>
      <w:r w:rsidRPr="00943FA8">
        <w:rPr>
          <w:rFonts w:ascii="Arial" w:eastAsia="Arial Unicode MS" w:hAnsi="Arial" w:cs="Arial"/>
        </w:rPr>
        <w:t>多个分支机构，员工逾</w:t>
      </w:r>
      <w:r w:rsidR="00CE73D7">
        <w:rPr>
          <w:rFonts w:ascii="Arial" w:eastAsia="Arial Unicode MS" w:hAnsi="Arial" w:cs="Arial" w:hint="eastAsia"/>
        </w:rPr>
        <w:t>5</w:t>
      </w:r>
      <w:r w:rsidRPr="00943FA8">
        <w:rPr>
          <w:rFonts w:ascii="Arial" w:eastAsia="Arial Unicode MS" w:hAnsi="Arial" w:cs="Arial"/>
        </w:rPr>
        <w:t>,000人，其中</w:t>
      </w:r>
      <w:r w:rsidR="00CE73D7">
        <w:rPr>
          <w:rFonts w:ascii="Arial" w:eastAsia="Arial Unicode MS" w:hAnsi="Arial" w:cs="Arial" w:hint="eastAsia"/>
        </w:rPr>
        <w:t>3,000</w:t>
      </w:r>
      <w:r w:rsidRPr="00943FA8">
        <w:rPr>
          <w:rFonts w:ascii="Arial" w:eastAsia="Arial Unicode MS" w:hAnsi="Arial" w:cs="Arial"/>
        </w:rPr>
        <w:t>余名员工在英国本土工作。公司的大部分研发和制造均在英国本土进行，在截至</w:t>
      </w:r>
      <w:r w:rsidR="00CE73D7">
        <w:rPr>
          <w:rFonts w:ascii="Arial" w:eastAsia="Arial Unicode MS" w:hAnsi="Arial" w:cs="Arial" w:hint="eastAsia"/>
        </w:rPr>
        <w:t>2018年6月的2018财年，雷尼绍实现了</w:t>
      </w:r>
      <w:r w:rsidR="00CE73D7">
        <w:rPr>
          <w:rFonts w:ascii="Arial" w:eastAsia="Arial Unicode MS" w:hAnsi="Arial" w:cs="Arial" w:hint="eastAsia"/>
        </w:rPr>
        <w:br/>
        <w:t>6.115亿英镑的销售额，其中95%来自出口业务。公司最大的市场为中国、美国、德国和日本</w:t>
      </w:r>
      <w:r w:rsidRPr="00943FA8">
        <w:rPr>
          <w:rFonts w:ascii="Arial" w:eastAsia="Arial Unicode MS" w:hAnsi="Arial" w:cs="Arial"/>
        </w:rPr>
        <w:t>。</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113" w:rsidRDefault="00A41113" w:rsidP="002E2F8C">
      <w:r>
        <w:separator/>
      </w:r>
    </w:p>
  </w:endnote>
  <w:endnote w:type="continuationSeparator" w:id="0">
    <w:p w:rsidR="00A41113" w:rsidRDefault="00A4111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113" w:rsidRDefault="00A41113" w:rsidP="002E2F8C">
      <w:r>
        <w:separator/>
      </w:r>
    </w:p>
  </w:footnote>
  <w:footnote w:type="continuationSeparator" w:id="0">
    <w:p w:rsidR="00A41113" w:rsidRDefault="00A4111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D233D5">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2608933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566E5"/>
    <w:rsid w:val="000577C2"/>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6E6A"/>
    <w:rsid w:val="00127DA8"/>
    <w:rsid w:val="00137F27"/>
    <w:rsid w:val="00145E8F"/>
    <w:rsid w:val="00145EE2"/>
    <w:rsid w:val="0016753A"/>
    <w:rsid w:val="00180B30"/>
    <w:rsid w:val="00182797"/>
    <w:rsid w:val="001900F5"/>
    <w:rsid w:val="001908D9"/>
    <w:rsid w:val="001978C0"/>
    <w:rsid w:val="001F1683"/>
    <w:rsid w:val="001F6C8A"/>
    <w:rsid w:val="002062B1"/>
    <w:rsid w:val="0021225A"/>
    <w:rsid w:val="00223471"/>
    <w:rsid w:val="002264D5"/>
    <w:rsid w:val="00227CE4"/>
    <w:rsid w:val="00241AD5"/>
    <w:rsid w:val="00241FBB"/>
    <w:rsid w:val="002469DB"/>
    <w:rsid w:val="00251025"/>
    <w:rsid w:val="00282C7D"/>
    <w:rsid w:val="002B7F0F"/>
    <w:rsid w:val="002D7A1F"/>
    <w:rsid w:val="002E2F8C"/>
    <w:rsid w:val="002E4A49"/>
    <w:rsid w:val="0030329E"/>
    <w:rsid w:val="00305D05"/>
    <w:rsid w:val="00316F4C"/>
    <w:rsid w:val="00323596"/>
    <w:rsid w:val="00324E8B"/>
    <w:rsid w:val="00331071"/>
    <w:rsid w:val="00332094"/>
    <w:rsid w:val="003377F3"/>
    <w:rsid w:val="00340471"/>
    <w:rsid w:val="0034099E"/>
    <w:rsid w:val="00342BF7"/>
    <w:rsid w:val="00345892"/>
    <w:rsid w:val="003463C3"/>
    <w:rsid w:val="003647B3"/>
    <w:rsid w:val="00371906"/>
    <w:rsid w:val="0037242B"/>
    <w:rsid w:val="00381AE5"/>
    <w:rsid w:val="00387027"/>
    <w:rsid w:val="00392EF6"/>
    <w:rsid w:val="0039382D"/>
    <w:rsid w:val="003961AF"/>
    <w:rsid w:val="003A2854"/>
    <w:rsid w:val="003A5DDB"/>
    <w:rsid w:val="003B60A3"/>
    <w:rsid w:val="003C0BEE"/>
    <w:rsid w:val="003D4C10"/>
    <w:rsid w:val="003D5D29"/>
    <w:rsid w:val="003E149A"/>
    <w:rsid w:val="003E1C3E"/>
    <w:rsid w:val="003E67FA"/>
    <w:rsid w:val="003E6E81"/>
    <w:rsid w:val="003F0490"/>
    <w:rsid w:val="003F2730"/>
    <w:rsid w:val="003F2C1C"/>
    <w:rsid w:val="004000A7"/>
    <w:rsid w:val="00407D9A"/>
    <w:rsid w:val="004200D3"/>
    <w:rsid w:val="0042088B"/>
    <w:rsid w:val="0043010E"/>
    <w:rsid w:val="004350CD"/>
    <w:rsid w:val="004506C3"/>
    <w:rsid w:val="00460B7B"/>
    <w:rsid w:val="004863E7"/>
    <w:rsid w:val="00490E55"/>
    <w:rsid w:val="004930B0"/>
    <w:rsid w:val="0049414C"/>
    <w:rsid w:val="00495F33"/>
    <w:rsid w:val="004A07AF"/>
    <w:rsid w:val="004A29BB"/>
    <w:rsid w:val="004B6094"/>
    <w:rsid w:val="004C374A"/>
    <w:rsid w:val="004C5163"/>
    <w:rsid w:val="004C5816"/>
    <w:rsid w:val="004D4A83"/>
    <w:rsid w:val="004D65A6"/>
    <w:rsid w:val="004F5243"/>
    <w:rsid w:val="004F794E"/>
    <w:rsid w:val="00504A49"/>
    <w:rsid w:val="0051111E"/>
    <w:rsid w:val="005335AD"/>
    <w:rsid w:val="005346E1"/>
    <w:rsid w:val="00542671"/>
    <w:rsid w:val="005443AA"/>
    <w:rsid w:val="00545F16"/>
    <w:rsid w:val="00546FE4"/>
    <w:rsid w:val="00565010"/>
    <w:rsid w:val="00574AA6"/>
    <w:rsid w:val="00591ED9"/>
    <w:rsid w:val="005977B2"/>
    <w:rsid w:val="005A42F7"/>
    <w:rsid w:val="005A7A54"/>
    <w:rsid w:val="005D313D"/>
    <w:rsid w:val="005F5256"/>
    <w:rsid w:val="00600064"/>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4860"/>
    <w:rsid w:val="006C5DEE"/>
    <w:rsid w:val="006D0607"/>
    <w:rsid w:val="006D0B78"/>
    <w:rsid w:val="006D5EC4"/>
    <w:rsid w:val="006D7605"/>
    <w:rsid w:val="006E467F"/>
    <w:rsid w:val="006E4D82"/>
    <w:rsid w:val="006E5F9D"/>
    <w:rsid w:val="006F22C3"/>
    <w:rsid w:val="0070417B"/>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7425"/>
    <w:rsid w:val="008444B6"/>
    <w:rsid w:val="00845B54"/>
    <w:rsid w:val="00854000"/>
    <w:rsid w:val="00864808"/>
    <w:rsid w:val="00873298"/>
    <w:rsid w:val="008757C5"/>
    <w:rsid w:val="008809A0"/>
    <w:rsid w:val="00883F3A"/>
    <w:rsid w:val="00884627"/>
    <w:rsid w:val="008863E5"/>
    <w:rsid w:val="00896460"/>
    <w:rsid w:val="008A1233"/>
    <w:rsid w:val="008C457E"/>
    <w:rsid w:val="008C4B70"/>
    <w:rsid w:val="008D0200"/>
    <w:rsid w:val="008D3B4D"/>
    <w:rsid w:val="008E2064"/>
    <w:rsid w:val="008E357F"/>
    <w:rsid w:val="008F1BFA"/>
    <w:rsid w:val="008F25BA"/>
    <w:rsid w:val="00904C9D"/>
    <w:rsid w:val="00910A83"/>
    <w:rsid w:val="009156FB"/>
    <w:rsid w:val="009173D1"/>
    <w:rsid w:val="00917AE9"/>
    <w:rsid w:val="00917B84"/>
    <w:rsid w:val="00927D47"/>
    <w:rsid w:val="00943FA8"/>
    <w:rsid w:val="00962CE5"/>
    <w:rsid w:val="009632B3"/>
    <w:rsid w:val="0097539C"/>
    <w:rsid w:val="009A50F8"/>
    <w:rsid w:val="009B326C"/>
    <w:rsid w:val="009B6D01"/>
    <w:rsid w:val="009C3239"/>
    <w:rsid w:val="009E2FAD"/>
    <w:rsid w:val="009E43D2"/>
    <w:rsid w:val="00A0441D"/>
    <w:rsid w:val="00A22E05"/>
    <w:rsid w:val="00A24EA6"/>
    <w:rsid w:val="00A32C35"/>
    <w:rsid w:val="00A41113"/>
    <w:rsid w:val="00A54B28"/>
    <w:rsid w:val="00A73DF3"/>
    <w:rsid w:val="00A85DB4"/>
    <w:rsid w:val="00A91575"/>
    <w:rsid w:val="00A97343"/>
    <w:rsid w:val="00AB1A9D"/>
    <w:rsid w:val="00AB518F"/>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172F6"/>
    <w:rsid w:val="00C20BC6"/>
    <w:rsid w:val="00C22AEB"/>
    <w:rsid w:val="00C34C34"/>
    <w:rsid w:val="00C35B0A"/>
    <w:rsid w:val="00C36215"/>
    <w:rsid w:val="00C47966"/>
    <w:rsid w:val="00C51755"/>
    <w:rsid w:val="00C60387"/>
    <w:rsid w:val="00C72ECD"/>
    <w:rsid w:val="00C845E7"/>
    <w:rsid w:val="00C95E37"/>
    <w:rsid w:val="00C95E6A"/>
    <w:rsid w:val="00CB0C2C"/>
    <w:rsid w:val="00CB55FD"/>
    <w:rsid w:val="00CC3365"/>
    <w:rsid w:val="00CC4B43"/>
    <w:rsid w:val="00CC4C52"/>
    <w:rsid w:val="00CD7774"/>
    <w:rsid w:val="00CE251D"/>
    <w:rsid w:val="00CE4669"/>
    <w:rsid w:val="00CE73D7"/>
    <w:rsid w:val="00CF722A"/>
    <w:rsid w:val="00D173E7"/>
    <w:rsid w:val="00D20622"/>
    <w:rsid w:val="00D233D5"/>
    <w:rsid w:val="00D3085E"/>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B5596"/>
    <w:rsid w:val="00DD0878"/>
    <w:rsid w:val="00DD26F1"/>
    <w:rsid w:val="00DD3297"/>
    <w:rsid w:val="00DF092A"/>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EF643E"/>
    <w:rsid w:val="00F05286"/>
    <w:rsid w:val="00F058C7"/>
    <w:rsid w:val="00F15BBE"/>
    <w:rsid w:val="00F17820"/>
    <w:rsid w:val="00F222A3"/>
    <w:rsid w:val="00F30D7C"/>
    <w:rsid w:val="00F51740"/>
    <w:rsid w:val="00F53217"/>
    <w:rsid w:val="00F560D5"/>
    <w:rsid w:val="00F71F07"/>
    <w:rsid w:val="00F81452"/>
    <w:rsid w:val="00FA3F2E"/>
    <w:rsid w:val="00FB0B5D"/>
    <w:rsid w:val="00FB5135"/>
    <w:rsid w:val="00FB5F31"/>
    <w:rsid w:val="00FB6AAE"/>
    <w:rsid w:val="00FC7AE9"/>
    <w:rsid w:val="00FD1370"/>
    <w:rsid w:val="00FD51DA"/>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84A343"/>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5.xml><?xml version="1.0" encoding="utf-8"?>
<ds:datastoreItem xmlns:ds="http://schemas.openxmlformats.org/officeDocument/2006/customXml" ds:itemID="{B535E964-5078-42EA-98BD-B90F2039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2569</Words>
  <Characters>123</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Doreen Hu</dc:creator>
  <cp:lastModifiedBy>Doreen Hu</cp:lastModifiedBy>
  <cp:revision>6</cp:revision>
  <cp:lastPrinted>2011-08-09T11:37:00Z</cp:lastPrinted>
  <dcterms:created xsi:type="dcterms:W3CDTF">2019-07-31T06:24:00Z</dcterms:created>
  <dcterms:modified xsi:type="dcterms:W3CDTF">2019-07-31T06:42:00Z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