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E403A6" w:rsidRDefault="00E403A6" w:rsidP="00E403A6">
      <w:pPr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Výroba součástí pro elektromobily a hybridní automobily využívá prověřené schopnosti řízení procesu flexibilních kontrolních systémů Equator™ od společnosti Renishaw</w:t>
      </w:r>
    </w:p>
    <w:p w:rsidR="00E403A6" w:rsidRDefault="00E403A6" w:rsidP="00E403A6">
      <w:pPr>
        <w:rPr>
          <w:rFonts w:ascii="Arial" w:hAnsi="Arial" w:cs="Arial"/>
          <w:b/>
        </w:rPr>
      </w:pPr>
    </w:p>
    <w:p w:rsidR="00E403A6" w:rsidRPr="00E403A6" w:rsidRDefault="00E403A6" w:rsidP="00E403A6">
      <w:pPr>
        <w:rPr>
          <w:rStyle w:val="bumpedfont15"/>
          <w:rFonts w:ascii="Arial" w:hAnsi="Arial" w:cs="Arial"/>
        </w:rPr>
      </w:pPr>
      <w:r>
        <w:rPr>
          <w:rFonts w:ascii="Arial" w:hAnsi="Arial"/>
        </w:rPr>
        <w:t xml:space="preserve">Když navštívíte stánek společnosti Renishaw na veletrhu EMO Hannover 2019, uvidíte zde několik systémů Equator kontrolujících řadu součástí motorů a převodovek pro elektromobily a hybridní automobily.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Jde o stejné díly, k jejichž kontrole se systémy Equator nepřetržitě používají ve výrobních závodech po celém světě</w:t>
      </w:r>
      <w:r>
        <w:rPr>
          <w:rStyle w:val="bumpedfont15"/>
          <w:rFonts w:ascii="Arial" w:hAnsi="Arial"/>
        </w:rPr>
        <w:t xml:space="preserve">.</w:t>
      </w:r>
    </w:p>
    <w:p w:rsidR="00E403A6" w:rsidRDefault="00E403A6" w:rsidP="00E403A6">
      <w:pPr>
        <w:rPr>
          <w:rStyle w:val="bumpedfont15"/>
          <w:rFonts w:ascii="Arial" w:hAnsi="Arial" w:cs="Arial"/>
        </w:rPr>
      </w:pPr>
    </w:p>
    <w:p w:rsidR="00E403A6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V posledních několika letech bylo několik tisíc kontrolních systémů Equator dodáno globálním zákazníkům společnosti Renishaw, kteří významně působí na všech evropských, amerických a asijských automobilových trzích.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Značné investice do výzkumu a nárůst výroby elektromobilů zapříčinily vznik nových požadavků na kontrolu, a to je místo, kde se kontrolní systém Equator dokáže prosadit.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Systémy Equator se s těmito požadavky dokážou vypořádat, protože poskytují kontrolu široké škály součástí motorů a převodovek elektromobilů a hybridních automobilů.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Podporu systému zajišťuje síť zkušených aplikačních inženýrů a jeho funkčnost zajišťují softwarové a hardwarové možnosti použité vždy podle potřeb každého typu procesu.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Prověřené schopnosti u dílů pro elektromobily</w:t>
      </w:r>
    </w:p>
    <w:p w:rsidR="00E403A6" w:rsidRPr="00B670FB" w:rsidRDefault="00E403A6" w:rsidP="00E403A6">
      <w:pPr>
        <w:rPr>
          <w:rStyle w:val="bumpedfont15"/>
          <w:color w:val="000000" w:themeColor="text1"/>
          <w:rFonts w:ascii="Arial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Motory, generátory, převodovky a skříně pro elektromobily – to vše jsou příklady dílů, kde se výrobní linky a provozy nyní spoléhají na schopnosti řízení procesu zajišťované kontrolním systémem Equator, a to přímo v místě výroby.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Typickým příkladem jsou statory motorů – schopnost vysokorychlostního skenování sondou SP25 od společnosti Renishaw používanou v systémech Equator ve spojení s výkonným programovacím softwarem MODUS od téže společnosti je ideální kombinace pro posouzení náročných rozměrů, polohy a geometrických tolerancí vnitřního průměru a soustřednosti sestaveného statoru elektromobilu, což je zásadní pro zajištění účinnosti motoru.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Stejný systém Equator může také používat dotekovou sondu TP20 od společnosti Renishaw k získávání jednobodových dat rychlostí až tři body za sekundu. To dokonale vyhovuje měření vzájemných poloh mnoha krajových bodů na vrstvené desce statoru.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/>
        </w:rPr>
      </w:pPr>
      <w:r>
        <w:rPr>
          <w:rStyle w:val="bumpedfont15"/>
          <w:b/>
          <w:rFonts w:ascii="Arial" w:hAnsi="Arial"/>
        </w:rPr>
        <w:t xml:space="preserve">Přímé řízení procesu tam, kde na něm záleží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Software IPC (Inteligentní řízení procesu), vyvinutý s pomocí mnoha koncových uživatelů z velké řady odvětví, je volitelnou funkcí systémů Equator.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Tento software umožňuje trvalé sledování a automatické korekce operací obrábění, udržování rozměrů obráběných dílů blízko jmenovitých hodnot a v rámci stanovených limitů řízení procesu.</w:t>
      </w:r>
      <w:r>
        <w:rPr>
          <w:rStyle w:val="bumpedfont15"/>
          <w:color w:val="000000" w:themeColor="text1"/>
          <w:rFonts w:ascii="Arial" w:hAnsi="Arial"/>
        </w:rPr>
        <w:t xml:space="preserve"> </w:t>
      </w:r>
      <w:r>
        <w:rPr>
          <w:rStyle w:val="bumpedfont15"/>
          <w:color w:val="000000" w:themeColor="text1"/>
          <w:rFonts w:ascii="Arial" w:hAnsi="Arial"/>
        </w:rPr>
        <w:t xml:space="preserve">Tyto korekce procesu zvyšují kvalitu dílů a výrobní možnosti, čímž snižují zmetkovitost a náklady na zajištění kvality.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Pr="0070774F" w:rsidRDefault="00E403A6" w:rsidP="00E403A6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Automatizované buňky versus manuální kontrolní stanice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Kontrolní systém Equator lze rychle nakonfigurovat tak, aby splňoval stejné požadavky daného použití jako specializované kontrolní systémy.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Díky zkrácení konstrukčního životního cyklu v automobilovém průmyslu v posledních letech je rychlé a efektivní nasazení systémů Equator v nových linkách a provozech velkou výhodou oproti kontrolním systémům určeným pro konkrétní díly. Ty totiž vyžadují časově náročné přestavení, nákladné předělávky nebo i celkovou likvidaci.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Díky stále rostoucím nárokům na automatizaci tovární výroby se systémy Equator navíc dokonale hodí pro integraci do robotů a dopravníků.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Nové automatické dopravníky EQ-ATS pro systémy Equator 300 a Equator 500 umožňují vložení dílu v přední části přístroje a jeho automatický přesun do měřicího prostoru nebo mimo něj pomocí programových příkazů.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V některých situacích, zvláště ve velmi náročných prostředích, se systémy Equator umisťují do volitelných krytů; systém EQ-ATS lze také nainstalovat tak, aby bylo možné do něj díly vkládat bezpečně a snadno mimo prostor stroje.</w:t>
      </w:r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Hyperlink"/>
          <w:rFonts w:ascii="Arial" w:eastAsiaTheme="minorHAnsi" w:hAnsi="Arial" w:cs="Arial"/>
        </w:rPr>
      </w:pPr>
      <w:r>
        <w:rPr>
          <w:rStyle w:val="bumpedfont15"/>
          <w:color w:val="000000" w:themeColor="text1"/>
          <w:rFonts w:ascii="Arial" w:hAnsi="Arial"/>
        </w:rPr>
        <w:t xml:space="preserve">Další informace o společnosti Renishaw na veletrhu EMO 2019 získáte na adrese: </w:t>
      </w:r>
      <w:hyperlink r:id="rId8" w:history="1">
        <w:r>
          <w:rPr>
            <w:rStyle w:val="Hyperlink"/>
            <w:rFonts w:ascii="Arial" w:hAnsi="Arial"/>
          </w:rPr>
          <w:t xml:space="preserve">www.renishaw.cz/emo2019</w:t>
        </w:r>
      </w:hyperlink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06668E" w:rsidRPr="001C3C68" w:rsidRDefault="00E403A6" w:rsidP="001C3C68">
      <w:pPr>
        <w:jc w:val="center"/>
        <w:rPr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-Konec-</w:t>
      </w:r>
    </w:p>
    <w:sectPr w:rsidR="0006668E" w:rsidRPr="001C3C6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D4157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2019-07-08T10:19:00Z</dcterms:modified>
</cp:coreProperties>
</file>