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034" w:rsidRPr="005A0034" w:rsidRDefault="00121BFD" w:rsidP="005A0034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b/>
          <w:sz w:val="24"/>
          <w:szCs w:val="24"/>
          <w:lang w:val="es-ES"/>
        </w:rPr>
      </w:pPr>
      <w:r w:rsidRPr="005A0034">
        <w:rPr>
          <w:rFonts w:ascii="Arial" w:hAnsi="Arial"/>
          <w:b/>
          <w:sz w:val="24"/>
          <w:szCs w:val="24"/>
          <w:lang w:val="es-ES"/>
        </w:rPr>
        <w:t xml:space="preserve">Renishaw amplía la gama de </w:t>
      </w:r>
      <w:proofErr w:type="spellStart"/>
      <w:r w:rsidRPr="005A0034">
        <w:rPr>
          <w:rFonts w:ascii="Arial" w:hAnsi="Arial"/>
          <w:b/>
          <w:sz w:val="24"/>
          <w:szCs w:val="24"/>
          <w:lang w:val="es-ES"/>
        </w:rPr>
        <w:t>encóderes</w:t>
      </w:r>
      <w:proofErr w:type="spellEnd"/>
      <w:r w:rsidRPr="005A0034">
        <w:rPr>
          <w:rFonts w:ascii="Arial" w:hAnsi="Arial"/>
          <w:b/>
          <w:sz w:val="24"/>
          <w:szCs w:val="24"/>
          <w:lang w:val="es-ES"/>
        </w:rPr>
        <w:t xml:space="preserve"> con Seguridad funcional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Renishaw, la empresa tecnológica internacional de ingeniería, amplía su cartera de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con seguridad funcional (FS) con la introducción de dos nuevos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para aplicaciones lineales y rotatorias: RESOLUTE™ FS con el sistema de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óptico abierto absoluto </w:t>
      </w:r>
      <w:proofErr w:type="spellStart"/>
      <w:r w:rsidRPr="005A0034">
        <w:rPr>
          <w:rFonts w:ascii="Arial" w:hAnsi="Arial"/>
          <w:lang w:val="es-ES"/>
        </w:rPr>
        <w:t>BiSS</w:t>
      </w:r>
      <w:proofErr w:type="spellEnd"/>
      <w:r w:rsidRPr="005A0034">
        <w:rPr>
          <w:rFonts w:ascii="Arial" w:hAnsi="Arial"/>
          <w:lang w:val="es-ES"/>
        </w:rPr>
        <w:t xml:space="preserve">® Safety y el sistema de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óptico abierto incremental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>™ FS.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El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absoluto óptico con Seguridad funcional RESOLUTE FS se basa en el diseño de la gama galardonada RESOLUTE, con elementos rediseñados para cumplir los estándares de seguridad FS.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El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óptico con Seguridad funcional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 xml:space="preserve"> FS combina el cumplimiento total de FS con un rendimiento metrológico excepcional, la máxima fiabilidad y todas las ventajas de la gama de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establecida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>.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Ambos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, RESOLUTE FS </w:t>
      </w:r>
      <w:proofErr w:type="spellStart"/>
      <w:r w:rsidRPr="005A0034">
        <w:rPr>
          <w:rFonts w:ascii="Arial" w:hAnsi="Arial"/>
          <w:lang w:val="es-ES"/>
        </w:rPr>
        <w:t>BiSS</w:t>
      </w:r>
      <w:proofErr w:type="spellEnd"/>
      <w:r w:rsidRPr="005A0034">
        <w:rPr>
          <w:rFonts w:ascii="Arial" w:hAnsi="Arial"/>
          <w:lang w:val="es-ES"/>
        </w:rPr>
        <w:t xml:space="preserve"> Safety y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 xml:space="preserve"> FS cuentan con la certificación ISO 13849 Categoría 3 </w:t>
      </w:r>
      <w:proofErr w:type="spellStart"/>
      <w:r w:rsidRPr="005A0034">
        <w:rPr>
          <w:rFonts w:ascii="Arial" w:hAnsi="Arial"/>
          <w:lang w:val="es-ES"/>
        </w:rPr>
        <w:t>PLd</w:t>
      </w:r>
      <w:proofErr w:type="spellEnd"/>
      <w:r w:rsidRPr="005A0034">
        <w:rPr>
          <w:rFonts w:ascii="Arial" w:hAnsi="Arial"/>
          <w:lang w:val="es-ES"/>
        </w:rPr>
        <w:t>, IEC 61508 SIL2 e IEC 61800-5-2 SIL2.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La certificación FS total es necesaria para garantizar el uso seguro de funciones como paradas de seguridad 1 y 2, parada de funcionamiento seguro (SOS) y velocidad de seguridad limitada (SLS), que requieren información del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para funcionar con seguridad. Los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RESOLUTE FS son compatibles con el protocolo abierto de comunicaciones serie </w:t>
      </w:r>
      <w:proofErr w:type="spellStart"/>
      <w:r w:rsidRPr="005A0034">
        <w:rPr>
          <w:rFonts w:ascii="Arial" w:hAnsi="Arial"/>
          <w:lang w:val="es-ES"/>
        </w:rPr>
        <w:t>BiSS</w:t>
      </w:r>
      <w:proofErr w:type="spellEnd"/>
      <w:r w:rsidRPr="005A0034">
        <w:rPr>
          <w:rFonts w:ascii="Arial" w:hAnsi="Arial"/>
          <w:lang w:val="es-ES"/>
        </w:rPr>
        <w:t xml:space="preserve"> Safety y Siemens’ Drive-</w:t>
      </w:r>
      <w:proofErr w:type="spellStart"/>
      <w:r w:rsidRPr="005A0034">
        <w:rPr>
          <w:rFonts w:ascii="Arial" w:hAnsi="Arial"/>
          <w:lang w:val="es-ES"/>
        </w:rPr>
        <w:t>CLiQ</w:t>
      </w:r>
      <w:proofErr w:type="spellEnd"/>
      <w:r w:rsidRPr="005A0034">
        <w:rPr>
          <w:rFonts w:ascii="Arial" w:hAnsi="Arial"/>
          <w:lang w:val="es-ES"/>
        </w:rPr>
        <w:t xml:space="preserve">. Los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 xml:space="preserve"> FS disponen de las opciones de interfaz analógica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 xml:space="preserve"> Ti-000 y Dual Output (DOP).</w:t>
      </w:r>
    </w:p>
    <w:p w:rsidR="005A0034" w:rsidRPr="005A0034" w:rsidRDefault="005A0034" w:rsidP="005A0034">
      <w:pPr>
        <w:spacing w:before="120" w:after="120" w:line="336" w:lineRule="auto"/>
        <w:ind w:right="-556"/>
        <w:rPr>
          <w:rFonts w:ascii="Arial" w:hAnsi="Arial" w:cs="Arial"/>
          <w:b/>
          <w:sz w:val="22"/>
          <w:szCs w:val="22"/>
          <w:lang w:val="es-ES"/>
        </w:rPr>
      </w:pPr>
      <w:r w:rsidRPr="005A0034">
        <w:rPr>
          <w:rFonts w:ascii="Arial" w:hAnsi="Arial"/>
          <w:b/>
          <w:sz w:val="22"/>
          <w:szCs w:val="22"/>
          <w:lang w:val="es-ES"/>
        </w:rPr>
        <w:t xml:space="preserve">Acerca de los </w:t>
      </w:r>
      <w:proofErr w:type="spellStart"/>
      <w:r w:rsidRPr="005A0034">
        <w:rPr>
          <w:rFonts w:ascii="Arial" w:hAnsi="Arial"/>
          <w:b/>
          <w:sz w:val="22"/>
          <w:szCs w:val="22"/>
          <w:lang w:val="es-ES"/>
        </w:rPr>
        <w:t>encóderes</w:t>
      </w:r>
      <w:proofErr w:type="spellEnd"/>
      <w:r w:rsidRPr="005A0034">
        <w:rPr>
          <w:rFonts w:ascii="Arial" w:hAnsi="Arial"/>
          <w:b/>
          <w:sz w:val="22"/>
          <w:szCs w:val="22"/>
          <w:lang w:val="es-ES"/>
        </w:rPr>
        <w:t xml:space="preserve"> RESOLUTE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El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RESOLUTE de Renishaw es el primer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óptico absoluto sobre banda del mundo, con una resolución de hasta 1 nanómetro, máxima fiabilidad a largo plazo, funcionamiento inmediato tras la conexión, sin retorno a referencia, y rendimiento a alta velocidad hasta 100 m/s. 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La serie RESOLUTE es idónea para aplicaciones de control de movimiento avanzadas, ya que permite un control de velocidad más suave con Error </w:t>
      </w:r>
      <w:proofErr w:type="spellStart"/>
      <w:r w:rsidRPr="005A0034">
        <w:rPr>
          <w:rFonts w:ascii="Arial" w:hAnsi="Arial"/>
          <w:lang w:val="es-ES"/>
        </w:rPr>
        <w:t>subdivisional</w:t>
      </w:r>
      <w:proofErr w:type="spellEnd"/>
      <w:r w:rsidRPr="005A0034">
        <w:rPr>
          <w:rFonts w:ascii="Arial" w:hAnsi="Arial"/>
          <w:lang w:val="es-ES"/>
        </w:rPr>
        <w:t xml:space="preserve"> </w:t>
      </w:r>
      <w:proofErr w:type="spellStart"/>
      <w:r w:rsidRPr="005A0034">
        <w:rPr>
          <w:rFonts w:ascii="Arial" w:hAnsi="Arial"/>
          <w:lang w:val="es-ES"/>
        </w:rPr>
        <w:t>ultrabajo</w:t>
      </w:r>
      <w:proofErr w:type="spellEnd"/>
      <w:r w:rsidRPr="005A0034">
        <w:rPr>
          <w:rFonts w:ascii="Arial" w:hAnsi="Arial"/>
          <w:lang w:val="es-ES"/>
        </w:rPr>
        <w:t xml:space="preserve"> (SDE) de &lt;±40 nm y una excelente estabilidad de posición con fluctuación (interferencia) de &lt; 10 nm RMS. Las ventajas de los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absolutos abiertos respecto a los diseños cerrados son, entre otras, las reglas de anillo (angular) rotatorio con gran agujero pasante para facilitar el diseño de componentes de baja inercia y bajo perfil, sin el desgaste producido por el contacto de las piezas. Además, la facilidad de instalación de los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RESOLUTE, debido a las generosas tolerancias de reglaje y los LED de configuración integrados, una excelente inmunidad al polvo y el sellado IP64, proporcionan un rendimiento excepcional, incluso en los ejes largos de las aplicaciones en la industria pesada.</w:t>
      </w:r>
    </w:p>
    <w:p w:rsidR="005A0034" w:rsidRPr="005A0034" w:rsidRDefault="005A0034" w:rsidP="005A0034">
      <w:pPr>
        <w:rPr>
          <w:rFonts w:ascii="Arial" w:hAnsi="Arial" w:cs="Arial"/>
          <w:lang w:val="es-ES"/>
        </w:rPr>
      </w:pPr>
    </w:p>
    <w:p w:rsidR="005A0034" w:rsidRDefault="005A0034" w:rsidP="005A0034">
      <w:pPr>
        <w:spacing w:before="120" w:after="120" w:line="336" w:lineRule="auto"/>
        <w:ind w:right="-556"/>
        <w:rPr>
          <w:rFonts w:ascii="Arial" w:hAnsi="Arial"/>
          <w:b/>
          <w:sz w:val="22"/>
          <w:szCs w:val="22"/>
          <w:lang w:val="es-ES"/>
        </w:rPr>
      </w:pPr>
    </w:p>
    <w:p w:rsidR="005A0034" w:rsidRPr="005A0034" w:rsidRDefault="005A0034" w:rsidP="005A0034">
      <w:pPr>
        <w:spacing w:before="120" w:after="120" w:line="336" w:lineRule="auto"/>
        <w:ind w:right="-556"/>
        <w:rPr>
          <w:rFonts w:ascii="Arial" w:hAnsi="Arial" w:cs="Arial"/>
          <w:b/>
          <w:sz w:val="22"/>
          <w:szCs w:val="22"/>
          <w:lang w:val="es-ES"/>
        </w:rPr>
      </w:pPr>
      <w:r w:rsidRPr="005A0034">
        <w:rPr>
          <w:rFonts w:ascii="Arial" w:hAnsi="Arial"/>
          <w:b/>
          <w:sz w:val="22"/>
          <w:szCs w:val="22"/>
          <w:lang w:val="es-ES"/>
        </w:rPr>
        <w:lastRenderedPageBreak/>
        <w:t xml:space="preserve">Acerca de los </w:t>
      </w:r>
      <w:proofErr w:type="spellStart"/>
      <w:r w:rsidRPr="005A0034">
        <w:rPr>
          <w:rFonts w:ascii="Arial" w:hAnsi="Arial"/>
          <w:b/>
          <w:sz w:val="22"/>
          <w:szCs w:val="22"/>
          <w:lang w:val="es-ES"/>
        </w:rPr>
        <w:t>encóderes</w:t>
      </w:r>
      <w:proofErr w:type="spellEnd"/>
      <w:r w:rsidRPr="005A0034">
        <w:rPr>
          <w:rFonts w:ascii="Arial" w:hAnsi="Arial"/>
          <w:b/>
          <w:sz w:val="22"/>
          <w:szCs w:val="22"/>
          <w:lang w:val="es-ES"/>
        </w:rPr>
        <w:t xml:space="preserve"> </w:t>
      </w:r>
      <w:proofErr w:type="spellStart"/>
      <w:r w:rsidRPr="005A0034">
        <w:rPr>
          <w:rFonts w:ascii="Arial" w:hAnsi="Arial"/>
          <w:b/>
          <w:sz w:val="22"/>
          <w:szCs w:val="22"/>
          <w:lang w:val="es-ES"/>
        </w:rPr>
        <w:t>TONiC</w:t>
      </w:r>
      <w:proofErr w:type="spellEnd"/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El </w:t>
      </w:r>
      <w:proofErr w:type="spellStart"/>
      <w:r w:rsidRPr="005A0034">
        <w:rPr>
          <w:rFonts w:ascii="Arial" w:hAnsi="Arial"/>
          <w:lang w:val="es-ES"/>
        </w:rPr>
        <w:t>encóder</w:t>
      </w:r>
      <w:proofErr w:type="spellEnd"/>
      <w:r w:rsidRPr="005A0034">
        <w:rPr>
          <w:rFonts w:ascii="Arial" w:hAnsi="Arial"/>
          <w:lang w:val="es-ES"/>
        </w:rPr>
        <w:t xml:space="preserve">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 xml:space="preserve"> de Renishaw está diseñado especialmente para sistemas de movimiento lineal altamente dinámicos, que proporcionan más precisión, velocidad y fiabilidad en las aplicaciones industriales más exigentes.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Las cabezas lectoras </w:t>
      </w:r>
      <w:proofErr w:type="spellStart"/>
      <w:r w:rsidRPr="005A0034">
        <w:rPr>
          <w:rFonts w:ascii="Arial" w:hAnsi="Arial"/>
          <w:lang w:val="es-ES"/>
        </w:rPr>
        <w:t>TONiC</w:t>
      </w:r>
      <w:proofErr w:type="spellEnd"/>
      <w:r w:rsidRPr="005A0034">
        <w:rPr>
          <w:rFonts w:ascii="Arial" w:hAnsi="Arial"/>
          <w:lang w:val="es-ES"/>
        </w:rPr>
        <w:t xml:space="preserve"> incorporan ópticas de filtrado de tercera generación de Renishaw, mejoradas mediante procesamiento dinámico de señales, incluido el Control automático de ganancia y Control de compensación automático. El resultado es un error de subdivisión (SDE) e interferencias (fluctuación) bajos, que proporcionan un control de velocidad más suave y mejoran el rendimiento de exploración y la estabilidad de posicionamiento.</w:t>
      </w:r>
    </w:p>
    <w:p w:rsidR="005A0034" w:rsidRPr="005A0034" w:rsidRDefault="005A0034" w:rsidP="005A0034">
      <w:pPr>
        <w:spacing w:line="336" w:lineRule="auto"/>
        <w:ind w:right="-554"/>
        <w:rPr>
          <w:rFonts w:ascii="Arial" w:hAnsi="Arial" w:cs="Arial"/>
          <w:lang w:val="es-ES"/>
        </w:rPr>
      </w:pPr>
    </w:p>
    <w:p w:rsidR="005A0034" w:rsidRPr="005A0034" w:rsidRDefault="005A0034" w:rsidP="005A0034">
      <w:pPr>
        <w:spacing w:line="276" w:lineRule="auto"/>
        <w:rPr>
          <w:rFonts w:ascii="Arial" w:hAnsi="Arial" w:cs="Arial"/>
          <w:lang w:val="es-ES"/>
        </w:rPr>
      </w:pPr>
      <w:r w:rsidRPr="005A0034">
        <w:rPr>
          <w:rFonts w:ascii="Arial" w:hAnsi="Arial"/>
          <w:lang w:val="es-ES"/>
        </w:rPr>
        <w:t xml:space="preserve">Para más información sobre </w:t>
      </w:r>
      <w:proofErr w:type="spellStart"/>
      <w:r w:rsidRPr="005A0034">
        <w:rPr>
          <w:rFonts w:ascii="Arial" w:hAnsi="Arial"/>
          <w:lang w:val="es-ES"/>
        </w:rPr>
        <w:t>encóderes</w:t>
      </w:r>
      <w:proofErr w:type="spellEnd"/>
      <w:r w:rsidRPr="005A0034">
        <w:rPr>
          <w:rFonts w:ascii="Arial" w:hAnsi="Arial"/>
          <w:lang w:val="es-ES"/>
        </w:rPr>
        <w:t xml:space="preserve"> con seguridad funcional, visite </w:t>
      </w:r>
      <w:hyperlink r:id="rId8" w:history="1">
        <w:r w:rsidRPr="005A0034">
          <w:rPr>
            <w:rFonts w:ascii="Arial" w:hAnsi="Arial"/>
            <w:color w:val="0000FF"/>
            <w:u w:val="single"/>
            <w:lang w:val="es-ES"/>
          </w:rPr>
          <w:t>www.Renish</w:t>
        </w:r>
        <w:r w:rsidRPr="005A0034">
          <w:rPr>
            <w:rFonts w:ascii="Arial" w:hAnsi="Arial"/>
            <w:color w:val="0000FF"/>
            <w:u w:val="single"/>
            <w:lang w:val="es-ES"/>
          </w:rPr>
          <w:t>a</w:t>
        </w:r>
        <w:r w:rsidRPr="005A0034">
          <w:rPr>
            <w:rFonts w:ascii="Arial" w:hAnsi="Arial"/>
            <w:color w:val="0000FF"/>
            <w:u w:val="single"/>
            <w:lang w:val="es-ES"/>
          </w:rPr>
          <w:t>w.es/FSencoders</w:t>
        </w:r>
      </w:hyperlink>
    </w:p>
    <w:p w:rsidR="005A0034" w:rsidRPr="005A0034" w:rsidRDefault="005A0034" w:rsidP="005A0034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:rsidR="005A0034" w:rsidRPr="005A0034" w:rsidRDefault="005A0034" w:rsidP="005A0034">
      <w:pPr>
        <w:spacing w:line="276" w:lineRule="auto"/>
        <w:rPr>
          <w:rFonts w:ascii="Arial" w:hAnsi="Arial" w:cs="Arial"/>
          <w:sz w:val="22"/>
          <w:szCs w:val="22"/>
          <w:lang w:val="es-ES"/>
        </w:rPr>
      </w:pPr>
    </w:p>
    <w:p w:rsidR="005A0034" w:rsidRPr="005A0034" w:rsidRDefault="005A0034" w:rsidP="005A0034">
      <w:pPr>
        <w:spacing w:line="276" w:lineRule="auto"/>
        <w:jc w:val="center"/>
        <w:rPr>
          <w:rFonts w:ascii="Arial" w:hAnsi="Arial" w:cs="Arial"/>
          <w:sz w:val="22"/>
          <w:szCs w:val="22"/>
          <w:lang w:val="es-ES"/>
        </w:rPr>
      </w:pPr>
      <w:r w:rsidRPr="005A0034">
        <w:rPr>
          <w:rFonts w:ascii="Arial" w:hAnsi="Arial"/>
          <w:sz w:val="22"/>
          <w:szCs w:val="22"/>
          <w:lang w:val="es-ES"/>
        </w:rPr>
        <w:t>-Fin-</w:t>
      </w:r>
      <w:bookmarkStart w:id="0" w:name="_GoBack"/>
      <w:bookmarkEnd w:id="0"/>
    </w:p>
    <w:p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5450" w:rsidRDefault="007D5450" w:rsidP="002E2F8C">
      <w:r>
        <w:separator/>
      </w:r>
    </w:p>
  </w:endnote>
  <w:endnote w:type="continuationSeparator" w:id="0">
    <w:p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5450" w:rsidRDefault="007D5450" w:rsidP="002E2F8C">
      <w:r>
        <w:separator/>
      </w:r>
    </w:p>
  </w:footnote>
  <w:footnote w:type="continuationSeparator" w:id="0">
    <w:p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0034"/>
    <w:rsid w:val="005A7A54"/>
    <w:rsid w:val="005B0016"/>
    <w:rsid w:val="005B1C4E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37643FD8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5A0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nishaw.es/FSencoder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512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3481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2020-01-06T09:20:00Z</dcterms:created>
  <dcterms:modified xsi:type="dcterms:W3CDTF">2020-01-06T09:20:00Z</dcterms:modified>
</cp:coreProperties>
</file>