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E2173" w14:textId="1805D486" w:rsidR="00941D0F" w:rsidRPr="00A40B8B" w:rsidRDefault="00ED4E07" w:rsidP="00941D0F">
      <w:pPr>
        <w:rPr>
          <w:b/>
          <w:sz w:val="24"/>
          <w:szCs w:val="24"/>
          <w:rFonts w:ascii="Arial" w:hAnsi="Arial" w:cs="Arial" w:hint="eastAsia"/>
        </w:rPr>
      </w:pPr>
      <w:r>
        <w:rPr>
          <w:b/>
          <w:sz w:val="24"/>
          <w:rFonts w:ascii="Arial" w:hAnsi="Arial" w:hint="eastAsia"/>
        </w:rPr>
        <w:t xml:space="preserve">RESOLUTE™ 與 MELSERVO-J 雙強組合，實現更快速、更精準且可靠的運動控制能力</w:t>
      </w:r>
    </w:p>
    <w:p w14:paraId="7D938BED" w14:textId="27038EEB" w:rsidR="00FA4399" w:rsidRDefault="00FA4399" w:rsidP="00FA4399">
      <w:pPr>
        <w:pStyle w:val="Default"/>
      </w:pPr>
    </w:p>
    <w:p w14:paraId="067D0517" w14:textId="21113085" w:rsidR="00ED4E07" w:rsidRDefault="00ED4E07" w:rsidP="00ED4E07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Renishaw 經產業多方驗證的 RESOLUTE™ 光學尺在採用高速機軸的應用中可實現出色的運動控制。</w:t>
      </w:r>
    </w:p>
    <w:p w14:paraId="2B7F1B29" w14:textId="77777777" w:rsidR="00ED4E07" w:rsidRPr="00ED4E07" w:rsidRDefault="00ED4E07" w:rsidP="00ED4E07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538ECA5" w14:textId="67605BD2" w:rsidR="00ED4E07" w:rsidRDefault="00ED4E07" w:rsidP="00ED4E07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Mitsubishi 推出 MELSERVO-J5 伺服放大器後，機器設計人員將能夠利用 RESOLUTE 光學尺的優勢，加快機器運作速度、提高精度並降低維護成本。</w:t>
      </w:r>
    </w:p>
    <w:p w14:paraId="62931897" w14:textId="77777777" w:rsidR="00ED4E07" w:rsidRPr="00ED4E07" w:rsidRDefault="00ED4E07" w:rsidP="00ED4E07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3DB2CA3" w14:textId="421F75CC" w:rsidR="00ED4E07" w:rsidRDefault="00DC12AC" w:rsidP="00ED4E07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RESOLUTE 是一款真正的絕對式光學尺系統，為線性軸和旋轉軸的運動控制提供位置回饋。</w:t>
      </w:r>
      <w:r>
        <w:rPr>
          <w:sz w:val="20"/>
          <w:rFonts w:ascii="Arial" w:hAnsi="Arial" w:hint="eastAsia"/>
        </w:rPr>
        <w:t xml:space="preserve">它由三個主要部分組成：一條刻度精細的光學尺、一個光電讀頭和一個序列介面。</w:t>
      </w:r>
      <w:r>
        <w:rPr>
          <w:sz w:val="20"/>
          <w:rFonts w:ascii="Arial" w:hAnsi="Arial" w:hint="eastAsia"/>
        </w:rPr>
        <w:t xml:space="preserve">RESOLUTE 光學尺與多種通訊協議相容，包括 Mitsubishi 的串列協定。</w:t>
      </w:r>
    </w:p>
    <w:p w14:paraId="6FF92D3E" w14:textId="77777777" w:rsidR="00ED4E07" w:rsidRPr="00ED4E07" w:rsidRDefault="00ED4E07" w:rsidP="00ED4E07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58CCE4B" w14:textId="4AD8A931" w:rsidR="00ED4E07" w:rsidRPr="00681A07" w:rsidRDefault="00ED4E07" w:rsidP="00ED4E07">
      <w:pPr>
        <w:pStyle w:val="NoSpacing"/>
        <w:rPr>
          <w:sz w:val="20"/>
          <w:szCs w:val="20"/>
          <w:rFonts w:ascii="Arial" w:eastAsia="Times New Roman" w:hAnsi="Arial" w:cs="Arial" w:hint="eastAsia"/>
        </w:rPr>
      </w:pPr>
      <w:r>
        <w:rPr>
          <w:sz w:val="20"/>
          <w:rFonts w:ascii="Arial" w:hAnsi="Arial" w:hint="eastAsia"/>
        </w:rPr>
        <w:t xml:space="preserve">新型 MELSERVO-J5 系列伺服放大器的頻率回應達到 3.5 kHz，採用機器共振抑制濾波器，通訊週期快，與 CC-Link IETSN® 相容（包括多網路功能），並且具備先進的 AI 驅動式預測維護功能。</w:t>
      </w:r>
    </w:p>
    <w:p w14:paraId="0CBDFCBF" w14:textId="77777777" w:rsidR="00681A07" w:rsidRDefault="00681A07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61BFC9C8" w14:textId="184C5E4F" w:rsidR="00941D0F" w:rsidRPr="008E495B" w:rsidRDefault="00ED4E07" w:rsidP="00941D0F">
      <w:pPr>
        <w:spacing w:line="336" w:lineRule="auto"/>
        <w:ind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RESOLUTE 和 MELSERVO-J5 共同打造更出色的線性運動系統</w:t>
      </w:r>
    </w:p>
    <w:p w14:paraId="6E7EB43A" w14:textId="77777777" w:rsidR="00DB6C65" w:rsidRDefault="00ED4E07" w:rsidP="00ED4E07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以由滾珠螺桿驅動的線性平台為例，就包含了一個用於量測平台位置的 RESOLUTE 絕對式線性光學尺，以及一個由 MELSERVO-J5 系列伺服放大器驅動的旋轉電機。</w:t>
      </w:r>
      <w:r>
        <w:rPr>
          <w:sz w:val="20"/>
          <w:rFonts w:ascii="Arial" w:hAnsi="Arial" w:hint="eastAsia"/>
        </w:rPr>
        <w:t xml:space="preserve"> </w:t>
      </w:r>
    </w:p>
    <w:p w14:paraId="3E98DE7A" w14:textId="77777777" w:rsidR="00DB6C65" w:rsidRDefault="00DB6C65" w:rsidP="00ED4E07">
      <w:pPr>
        <w:pStyle w:val="NoSpacing"/>
        <w:rPr>
          <w:rFonts w:ascii="Arial" w:hAnsi="Arial" w:cs="Arial"/>
          <w:sz w:val="20"/>
          <w:szCs w:val="20"/>
        </w:rPr>
      </w:pPr>
    </w:p>
    <w:p w14:paraId="5A50F530" w14:textId="0DD4FA74" w:rsidR="00ED4E07" w:rsidRDefault="00ED4E07" w:rsidP="00ED4E07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讀頭位於關注位置附近，以減少機械誤差，實現高精度回饋控制。</w:t>
      </w:r>
      <w:r>
        <w:rPr>
          <w:sz w:val="20"/>
          <w:rFonts w:ascii="Arial" w:hAnsi="Arial" w:hint="eastAsia"/>
        </w:rPr>
        <w:t xml:space="preserve"> </w:t>
      </w:r>
    </w:p>
    <w:p w14:paraId="67ABCC59" w14:textId="77777777" w:rsidR="00ED4E07" w:rsidRDefault="00ED4E07" w:rsidP="00ED4E07">
      <w:pPr>
        <w:pStyle w:val="NoSpacing"/>
        <w:rPr>
          <w:rFonts w:ascii="Arial" w:hAnsi="Arial" w:cs="Arial"/>
          <w:sz w:val="20"/>
          <w:szCs w:val="20"/>
        </w:rPr>
      </w:pPr>
    </w:p>
    <w:p w14:paraId="0EF62B4D" w14:textId="36A1B11A" w:rsidR="00FA4399" w:rsidRPr="00FA4399" w:rsidRDefault="00ED4E07" w:rsidP="00ED4E07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RESOLUTE 光學尺和 MELSERVO-J5 伺服放大器之間強大的協同作用具有關鍵性能優勢：</w:t>
      </w:r>
    </w:p>
    <w:p w14:paraId="785D6F52" w14:textId="2BA86A10" w:rsidR="00217E23" w:rsidRDefault="00217E23" w:rsidP="00941D0F">
      <w:pPr>
        <w:spacing w:line="336" w:lineRule="auto"/>
        <w:ind w:right="-554"/>
        <w:rPr>
          <w:rFonts w:ascii="Arial" w:hAnsi="Arial" w:cs="Arial"/>
          <w:b/>
        </w:rPr>
      </w:pPr>
    </w:p>
    <w:p w14:paraId="4206AA1E" w14:textId="77777777" w:rsidR="00395612" w:rsidRPr="00395612" w:rsidRDefault="00395612" w:rsidP="00395612">
      <w:pPr>
        <w:pStyle w:val="ListParagraph"/>
        <w:spacing w:line="336" w:lineRule="auto"/>
        <w:ind w:left="0" w:right="-554"/>
        <w:rPr>
          <w:b/>
          <w:rFonts w:ascii="Arial" w:hAnsi="Arial" w:cs="Arial" w:hint="eastAsia"/>
        </w:rPr>
      </w:pPr>
      <w:r>
        <w:rPr>
          <w:b/>
          <w:rFonts w:ascii="Arial" w:hAnsi="Arial" w:hint="eastAsia"/>
        </w:rPr>
        <w:t xml:space="preserve">1.</w:t>
      </w:r>
      <w:r>
        <w:rPr>
          <w:b/>
          <w:rFonts w:ascii="Arial" w:hAnsi="Arial" w:hint="eastAsia"/>
        </w:rPr>
        <w:tab/>
      </w:r>
      <w:r>
        <w:rPr>
          <w:b/>
          <w:rFonts w:ascii="Arial" w:hAnsi="Arial" w:hint="eastAsia"/>
        </w:rPr>
        <w:t xml:space="preserve">軸速更快、精度更高</w:t>
      </w:r>
    </w:p>
    <w:p w14:paraId="62667455" w14:textId="177A7368" w:rsidR="00395612" w:rsidRPr="00395612" w:rsidRDefault="00395612" w:rsidP="00395612">
      <w:pPr>
        <w:spacing w:line="336" w:lineRule="auto"/>
        <w:ind w:right="-554"/>
        <w:rPr>
          <w:rFonts w:ascii="Arial" w:hAnsi="Arial" w:cs="Arial"/>
          <w:b/>
        </w:rPr>
      </w:pPr>
    </w:p>
    <w:p w14:paraId="58A438BA" w14:textId="40BD9777" w:rsidR="00ED4E07" w:rsidRPr="00ED4E07" w:rsidRDefault="00ED4E07" w:rsidP="00ED4E07">
      <w:pPr>
        <w:ind w:right="-554"/>
        <w:rPr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MELSERVO-J5 伺服放大器性能先進，具有更高的伺服頻寬，使得追蹤精度更佳、軸速更快、加速度更高且恢復時間更短。</w:t>
      </w:r>
    </w:p>
    <w:p w14:paraId="5B0F7CEC" w14:textId="77777777" w:rsidR="00ED4E07" w:rsidRDefault="00ED4E07" w:rsidP="00ED4E07">
      <w:pPr>
        <w:ind w:right="-554"/>
        <w:rPr>
          <w:rFonts w:ascii="Arial" w:eastAsiaTheme="minorHAnsi" w:hAnsi="Arial" w:cs="Arial"/>
          <w:lang w:eastAsia="en-US"/>
        </w:rPr>
      </w:pPr>
    </w:p>
    <w:p w14:paraId="2F212A10" w14:textId="7C3853E8" w:rsidR="00ED4E07" w:rsidRDefault="00ED4E07" w:rsidP="00ED4E07">
      <w:pPr>
        <w:ind w:right="-554"/>
        <w:rPr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RESOLUTE 絕對式光學尺採用獨特設計，可在最高 100 m/s 的線性速度下實現高達 1 nm 的優異量測解析度，確保最高伺服增益水準，以實現最佳平台性能。</w:t>
      </w:r>
    </w:p>
    <w:p w14:paraId="17F7D3E2" w14:textId="77777777" w:rsidR="00ED4E07" w:rsidRPr="00ED4E07" w:rsidRDefault="00ED4E07" w:rsidP="00ED4E07">
      <w:pPr>
        <w:ind w:right="-554"/>
        <w:rPr>
          <w:rFonts w:ascii="Arial" w:eastAsiaTheme="minorHAnsi" w:hAnsi="Arial" w:cs="Arial"/>
          <w:lang w:eastAsia="en-US"/>
        </w:rPr>
      </w:pPr>
    </w:p>
    <w:p w14:paraId="0E5BDAE4" w14:textId="26577045" w:rsidR="00681A07" w:rsidRPr="00FA4399" w:rsidRDefault="00ED4E07" w:rsidP="00ED4E07">
      <w:pPr>
        <w:ind w:right="-554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此外，RESOLUTE 光學尺系統可計算出需要位置，並內建誤差校驗演算法標記出任何光學尺的誤讀。</w:t>
      </w:r>
      <w:r>
        <w:rPr>
          <w:rFonts w:ascii="Arial" w:hAnsi="Arial" w:hint="eastAsia"/>
        </w:rPr>
        <w:t xml:space="preserve">通過消除光學尺的計數錯誤、位置漂移和漏數，可防止非受控運動和相關的碰撞風險，提高產品合格率、生產效率和安全性。</w:t>
      </w:r>
    </w:p>
    <w:p w14:paraId="72411443" w14:textId="77777777" w:rsidR="00941D0F" w:rsidRDefault="00941D0F" w:rsidP="00941D0F">
      <w:pPr>
        <w:pStyle w:val="NoSpacing"/>
        <w:rPr>
          <w:rFonts w:ascii="Arial" w:hAnsi="Arial" w:cs="Arial"/>
          <w:sz w:val="20"/>
          <w:lang w:val="en-US"/>
        </w:rPr>
      </w:pPr>
    </w:p>
    <w:p w14:paraId="45B33C8F" w14:textId="06CCB195" w:rsidR="00941D0F" w:rsidRDefault="00ED4E07" w:rsidP="00941D0F">
      <w:pPr>
        <w:pStyle w:val="NoSpacing"/>
        <w:rPr>
          <w:b/>
          <w:sz w:val="20"/>
          <w:szCs w:val="20"/>
          <w:rFonts w:ascii="Arial" w:eastAsia="Times New Roman" w:hAnsi="Arial" w:cs="Arial" w:hint="eastAsia"/>
        </w:rPr>
      </w:pPr>
      <w:r>
        <w:rPr>
          <w:b/>
          <w:sz w:val="20"/>
          <w:rFonts w:ascii="Arial" w:hAnsi="Arial" w:hint="eastAsia"/>
        </w:rPr>
        <w:t xml:space="preserve">2.</w:t>
      </w:r>
      <w:r>
        <w:rPr>
          <w:b/>
          <w:sz w:val="20"/>
          <w:rFonts w:ascii="Arial" w:hAnsi="Arial" w:hint="eastAsia"/>
        </w:rPr>
        <w:tab/>
      </w:r>
      <w:r>
        <w:rPr>
          <w:b/>
          <w:sz w:val="20"/>
          <w:rFonts w:ascii="Arial" w:hAnsi="Arial" w:hint="eastAsia"/>
        </w:rPr>
        <w:t xml:space="preserve">通過先進診斷實現預防性維護</w:t>
      </w:r>
    </w:p>
    <w:p w14:paraId="471F95AC" w14:textId="3E170530" w:rsidR="00A40B8B" w:rsidRDefault="00A40B8B" w:rsidP="00FA4399">
      <w:pPr>
        <w:rPr>
          <w:rFonts w:ascii="Arial" w:eastAsiaTheme="minorHAnsi" w:hAnsi="Arial" w:cs="Arial"/>
          <w:szCs w:val="22"/>
          <w:lang w:eastAsia="zh-CN"/>
        </w:rPr>
      </w:pPr>
    </w:p>
    <w:p w14:paraId="5B2B8DF0" w14:textId="331C0D78" w:rsidR="00ED4E07" w:rsidRDefault="00AB72A3" w:rsidP="00ED4E07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Mitsubishi 的 Maisart® 軟體可預測滾珠螺桿的剩餘使用壽命，以便在零件發生故障之前安排預防性維護。</w:t>
      </w:r>
    </w:p>
    <w:p w14:paraId="363ABFEF" w14:textId="77777777" w:rsidR="00DB6C65" w:rsidRDefault="00DB6C65" w:rsidP="00ED4E07">
      <w:pPr>
        <w:rPr>
          <w:rFonts w:ascii="Arial" w:eastAsiaTheme="minorHAnsi" w:hAnsi="Arial" w:cs="Arial"/>
          <w:szCs w:val="22"/>
          <w:lang w:eastAsia="zh-CN"/>
        </w:rPr>
      </w:pPr>
    </w:p>
    <w:p w14:paraId="58456D66" w14:textId="7BDB8B4F" w:rsidR="00DB6C65" w:rsidRDefault="00ED4E07" w:rsidP="00ED4E07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RESOLUTE 光學尺與 Renishaw 的先進診斷工具 ADTa-100 相容。</w:t>
      </w:r>
      <w:r>
        <w:rPr>
          <w:rFonts w:ascii="Arial" w:hAnsi="Arial" w:hint="eastAsia"/>
        </w:rPr>
        <w:t xml:space="preserve">ADTa-100 從讀頭獲取全面的即時資料，用於快速方便地安裝光學尺和現場查錯，有助於減少安裝與維護的時間和成本。</w:t>
      </w:r>
    </w:p>
    <w:p w14:paraId="07CD6B12" w14:textId="77777777" w:rsidR="00DB6C65" w:rsidRDefault="00DB6C65" w:rsidP="00ED4E07">
      <w:pPr>
        <w:rPr>
          <w:rFonts w:ascii="Arial" w:eastAsiaTheme="minorHAnsi" w:hAnsi="Arial" w:cs="Arial"/>
          <w:szCs w:val="22"/>
          <w:lang w:eastAsia="zh-CN"/>
        </w:rPr>
      </w:pPr>
    </w:p>
    <w:p w14:paraId="46D20E49" w14:textId="77777777" w:rsidR="00DB6C65" w:rsidRDefault="00ED4E07" w:rsidP="00ED4E07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在計劃性和預防性維護期間，此離線診斷工具可測試 RESOLUTE 的關鍵性能參數，例如沿軸長度的訊號強度。</w:t>
      </w:r>
    </w:p>
    <w:p w14:paraId="1B5A2278" w14:textId="77777777" w:rsidR="00DB6C65" w:rsidRDefault="00DB6C65" w:rsidP="00ED4E07">
      <w:pPr>
        <w:rPr>
          <w:rFonts w:ascii="Arial" w:eastAsiaTheme="minorHAnsi" w:hAnsi="Arial" w:cs="Arial"/>
          <w:szCs w:val="22"/>
          <w:lang w:eastAsia="zh-CN"/>
        </w:rPr>
      </w:pPr>
    </w:p>
    <w:p w14:paraId="5EE63F20" w14:textId="037ADC17" w:rsidR="00A40B8B" w:rsidRPr="00DB6C65" w:rsidRDefault="00ED4E07" w:rsidP="00ED4E07">
      <w:pPr>
        <w:rPr>
          <w:szCs w:val="22"/>
          <w:rFonts w:ascii="Arial" w:eastAsiaTheme="minorHAnsi" w:hAnsi="Arial" w:cs="Arial" w:hint="eastAsia"/>
        </w:rPr>
      </w:pPr>
      <w:r>
        <w:rPr>
          <w:rFonts w:ascii="Arial" w:hAnsi="Arial" w:hint="eastAsia"/>
        </w:rPr>
        <w:t xml:space="preserve">ADTa-100 介面可以在獨立模式下使用，也可以通過標準 USB 介面與運行 Renishaw ADT View 軟體的電腦一起連線使用。</w:t>
      </w:r>
    </w:p>
    <w:p w14:paraId="12132F17" w14:textId="05024E6A" w:rsidR="00A40B8B" w:rsidRDefault="00A40B8B" w:rsidP="00A40B8B">
      <w:pPr>
        <w:pStyle w:val="NoSpacing"/>
        <w:rPr>
          <w:rFonts w:ascii="Arial" w:hAnsi="Arial" w:cs="Arial"/>
          <w:sz w:val="20"/>
          <w:lang w:val="en-US"/>
        </w:rPr>
      </w:pPr>
    </w:p>
    <w:p w14:paraId="4486EFCE" w14:textId="7F67AF20" w:rsidR="00A40B8B" w:rsidRDefault="00DB6C65" w:rsidP="00A40B8B">
      <w:pPr>
        <w:pStyle w:val="NoSpacing"/>
        <w:rPr>
          <w:b/>
          <w:bCs/>
          <w:sz w:val="20"/>
          <w:rFonts w:ascii="Arial" w:hAnsi="Arial" w:cs="Arial" w:hint="eastAsia"/>
        </w:rPr>
      </w:pPr>
      <w:r>
        <w:rPr>
          <w:b/>
          <w:sz w:val="20"/>
          <w:rFonts w:ascii="Arial" w:hAnsi="Arial" w:hint="eastAsia"/>
        </w:rPr>
        <w:t xml:space="preserve">總結</w:t>
      </w:r>
    </w:p>
    <w:p w14:paraId="47B6607A" w14:textId="77777777" w:rsidR="00DB6C65" w:rsidRDefault="00DB6C65" w:rsidP="00A40B8B">
      <w:pPr>
        <w:pStyle w:val="NoSpacing"/>
        <w:rPr>
          <w:rFonts w:ascii="Arial" w:hAnsi="Arial" w:cs="Arial"/>
          <w:b/>
          <w:bCs/>
          <w:sz w:val="20"/>
          <w:lang w:val="en-US"/>
        </w:rPr>
      </w:pPr>
    </w:p>
    <w:p w14:paraId="664FD05E" w14:textId="585D3570" w:rsidR="00DB6C65" w:rsidRPr="00DB6C65" w:rsidRDefault="00DB6C65" w:rsidP="00A40B8B">
      <w:pPr>
        <w:pStyle w:val="NoSpacing"/>
        <w:rPr>
          <w:sz w:val="20"/>
          <w:szCs w:val="20"/>
          <w:rFonts w:ascii="Arial" w:hAnsi="Arial" w:cs="Arial" w:hint="eastAsia"/>
        </w:rPr>
      </w:pPr>
      <w:r>
        <w:rPr>
          <w:sz w:val="20"/>
          <w:rFonts w:ascii="Arial" w:hAnsi="Arial" w:hint="eastAsia"/>
        </w:rPr>
        <w:t xml:space="preserve">RESOLUTE 光學尺支援先進的新型 Mitsubishi MELSERVO-J5 伺服放大器技術，幫助運動平台製造商實現優異的運動控制性能。</w:t>
      </w:r>
      <w:r>
        <w:rPr>
          <w:sz w:val="20"/>
          <w:rFonts w:ascii="Arial" w:hAnsi="Arial" w:hint="eastAsia"/>
        </w:rPr>
        <w:t xml:space="preserve">在線性應用中， RESOLUTE 光學尺和診斷工具與 Mitsubishi 的控制技術相輔相成，可最大程度延長機器的正常執行時間，提高生產效率和安全性。</w:t>
      </w:r>
    </w:p>
    <w:p w14:paraId="64C3FDAD" w14:textId="77777777" w:rsidR="00DB6C65" w:rsidRPr="00DB6C65" w:rsidRDefault="00DB6C65" w:rsidP="00A40B8B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4FE880D0" w14:textId="6ADFD8D2" w:rsidR="00113C35" w:rsidRPr="00DB6C65" w:rsidRDefault="00DB6C65" w:rsidP="0050292E">
      <w:pPr>
        <w:spacing w:line="276" w:lineRule="auto"/>
        <w:rPr>
          <w:rFonts w:ascii="Arial" w:hAnsi="Arial" w:cs="Arial" w:hint="eastAsia"/>
        </w:rPr>
      </w:pPr>
      <w:r>
        <w:rPr>
          <w:rFonts w:ascii="Arial" w:hAnsi="Arial" w:hint="eastAsia"/>
        </w:rPr>
        <w:t xml:space="preserve">Renishaw RESOLUTE 光學尺系統已獲得 CE 認證，由 Renishaw 嚴格按照通過了 ISO 9001:2015 認證的品質控制體系自主製造，並擁有全球團隊支援，提供真正快捷的全球化服務。</w:t>
      </w:r>
    </w:p>
    <w:p w14:paraId="4FE880D1" w14:textId="77777777" w:rsidR="00113C35" w:rsidRPr="00DB6C65" w:rsidRDefault="00113C35" w:rsidP="0050292E">
      <w:pPr>
        <w:spacing w:line="276" w:lineRule="auto"/>
        <w:rPr>
          <w:rFonts w:ascii="Arial" w:hAnsi="Arial" w:cs="Arial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- 完 -</w:t>
      </w:r>
    </w:p>
    <w:p w14:paraId="12B06326" w14:textId="25AA87B2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2473D6" w14:textId="037C86C1" w:rsidR="00DB6C65" w:rsidRDefault="00DB6C65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82B63C" w14:textId="77777777" w:rsidR="00DB6C65" w:rsidRPr="00DB6C65" w:rsidRDefault="00DB6C65" w:rsidP="00DB6C65">
      <w:pPr>
        <w:spacing w:line="276" w:lineRule="auto"/>
        <w:rPr>
          <w:b/>
          <w:sz w:val="22"/>
          <w:szCs w:val="22"/>
          <w:rFonts w:ascii="Arial" w:hAnsi="Arial" w:cs="Arial" w:hint="eastAsia"/>
        </w:rPr>
      </w:pPr>
      <w:r>
        <w:rPr>
          <w:b/>
          <w:sz w:val="22"/>
          <w:rFonts w:ascii="Arial" w:hAnsi="Arial" w:hint="eastAsia"/>
        </w:rPr>
        <w:t xml:space="preserve">關於 Renishaw</w:t>
      </w:r>
    </w:p>
    <w:p w14:paraId="512927BD" w14:textId="77777777" w:rsidR="00DB6C65" w:rsidRPr="00395612" w:rsidRDefault="00DB6C65" w:rsidP="00DB6C65">
      <w:pPr>
        <w:spacing w:line="276" w:lineRule="auto"/>
        <w:rPr>
          <w:rFonts w:ascii="Arial" w:hAnsi="Arial" w:cs="Arial"/>
          <w:bCs/>
        </w:rPr>
      </w:pPr>
    </w:p>
    <w:p w14:paraId="2495E35B" w14:textId="2AED2834" w:rsidR="00DB6C65" w:rsidRPr="00395612" w:rsidRDefault="00DB6C65" w:rsidP="00DB6C65">
      <w:pPr>
        <w:spacing w:line="276" w:lineRule="auto"/>
        <w:rPr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Renishaw 位於英國，是領先全球的工程科技公司，供應產品適合各種不同應用使用，涵蓋噴射引擎、風力發電機製造，乃至於牙科及腦部手術等等。</w:t>
      </w:r>
      <w:r>
        <w:rPr>
          <w:rFonts w:ascii="Arial" w:hAnsi="Arial" w:hint="eastAsia"/>
        </w:rPr>
        <w:t xml:space="preserve">Renishaw 聘雇 4,000 名以上員工，服務於 37 個國家的獨資子公司。</w:t>
      </w:r>
      <w:r>
        <w:rPr>
          <w:rFonts w:ascii="Arial" w:hAnsi="Arial" w:hint="eastAsia"/>
        </w:rPr>
        <w:t xml:space="preserve"> </w:t>
      </w:r>
    </w:p>
    <w:p w14:paraId="253FDF72" w14:textId="77777777" w:rsidR="00DB6C65" w:rsidRPr="00395612" w:rsidRDefault="00DB6C65" w:rsidP="00DB6C65">
      <w:pPr>
        <w:spacing w:line="276" w:lineRule="auto"/>
        <w:rPr>
          <w:bCs/>
          <w:rFonts w:ascii="Arial" w:hAnsi="Arial" w:cs="Arial" w:hint="eastAsia"/>
        </w:rPr>
      </w:pPr>
      <w:r>
        <w:rPr>
          <w:rFonts w:ascii="Arial" w:hAnsi="Arial" w:hint="eastAsia"/>
        </w:rPr>
        <w:t xml:space="preserve">在截至 2019 年 6 月的 2019 會計年度中，Renishaw 達到了 5.74 億英鎊的銷售額，其中 94% 來自出口業務。</w:t>
      </w:r>
      <w:r>
        <w:rPr>
          <w:rFonts w:ascii="Arial" w:hAnsi="Arial" w:hint="eastAsia"/>
        </w:rPr>
        <w:t xml:space="preserve">公司最大的市場為美國、中國、日本和德國。</w:t>
      </w:r>
    </w:p>
    <w:p w14:paraId="5B4A3B74" w14:textId="5EF4AAD5" w:rsidR="00DB6C65" w:rsidRPr="00395612" w:rsidRDefault="00DB6C65" w:rsidP="00DB6C65">
      <w:pPr>
        <w:spacing w:line="276" w:lineRule="auto"/>
        <w:rPr>
          <w:bCs/>
          <w:rFonts w:ascii="Arial" w:hAnsi="Arial" w:cs="Arial" w:hint="eastAsia"/>
        </w:rPr>
      </w:pPr>
      <w:r>
        <w:rPr>
          <w:rFonts w:hint="eastAsia"/>
        </w:rPr>
        <w:t xml:space="preserve">更多資訊請參閱</w:t>
      </w:r>
      <w:r>
        <w:rPr>
          <w:rFonts w:ascii="Arial" w:hAnsi="Arial" w:hint="eastAsia"/>
        </w:rPr>
        <w:t xml:space="preserve"> </w:t>
      </w:r>
      <w:hyperlink r:id="rId11" w:history="1">
        <w:r>
          <w:rPr>
            <w:rStyle w:val="Hyperlink"/>
            <w:rFonts w:ascii="Arial" w:hAnsi="Arial" w:hint="eastAsia"/>
          </w:rPr>
          <w:t xml:space="preserve">www.renishaw.com.tw</w:t>
        </w:r>
      </w:hyperlink>
    </w:p>
    <w:p w14:paraId="0D102921" w14:textId="77777777" w:rsidR="00395612" w:rsidRPr="00DB6C65" w:rsidRDefault="00395612" w:rsidP="00DB6C65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395612" w:rsidRPr="00DB6C65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A69CC" w14:textId="77777777" w:rsidR="009D73A8" w:rsidRDefault="009D73A8" w:rsidP="002E2F8C">
      <w:r>
        <w:separator/>
      </w:r>
    </w:p>
  </w:endnote>
  <w:endnote w:type="continuationSeparator" w:id="0">
    <w:p w14:paraId="1DB42ECD" w14:textId="77777777" w:rsidR="009D73A8" w:rsidRDefault="009D73A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Pro">
    <w:altName w:val="Arial"/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4276" w14:textId="77777777" w:rsidR="009D73A8" w:rsidRDefault="009D73A8" w:rsidP="002E2F8C">
      <w:r>
        <w:separator/>
      </w:r>
    </w:p>
  </w:footnote>
  <w:footnote w:type="continuationSeparator" w:id="0">
    <w:p w14:paraId="29E08484" w14:textId="77777777" w:rsidR="009D73A8" w:rsidRDefault="009D73A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1D600ACA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A0F"/>
    <w:multiLevelType w:val="hybridMultilevel"/>
    <w:tmpl w:val="EECEDD9C"/>
    <w:lvl w:ilvl="0" w:tplc="D93C9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4391"/>
    <w:multiLevelType w:val="hybridMultilevel"/>
    <w:tmpl w:val="4A864E70"/>
    <w:lvl w:ilvl="0" w:tplc="29A40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16ACD"/>
    <w:multiLevelType w:val="hybridMultilevel"/>
    <w:tmpl w:val="E3B888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B02E65"/>
    <w:multiLevelType w:val="hybridMultilevel"/>
    <w:tmpl w:val="DF36A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0AB7"/>
    <w:rsid w:val="000566E5"/>
    <w:rsid w:val="00075B33"/>
    <w:rsid w:val="000B6575"/>
    <w:rsid w:val="000C6E12"/>
    <w:rsid w:val="000C6F60"/>
    <w:rsid w:val="00113C35"/>
    <w:rsid w:val="0012029C"/>
    <w:rsid w:val="00135DB0"/>
    <w:rsid w:val="0014084C"/>
    <w:rsid w:val="00180B30"/>
    <w:rsid w:val="001A7649"/>
    <w:rsid w:val="001B389F"/>
    <w:rsid w:val="001B5924"/>
    <w:rsid w:val="0021225A"/>
    <w:rsid w:val="00217E23"/>
    <w:rsid w:val="00227CE4"/>
    <w:rsid w:val="00245116"/>
    <w:rsid w:val="002469DB"/>
    <w:rsid w:val="00250A51"/>
    <w:rsid w:val="00257833"/>
    <w:rsid w:val="002858D4"/>
    <w:rsid w:val="00291695"/>
    <w:rsid w:val="002A4C90"/>
    <w:rsid w:val="002B0DA4"/>
    <w:rsid w:val="002B2321"/>
    <w:rsid w:val="002E2F8C"/>
    <w:rsid w:val="002E4EA3"/>
    <w:rsid w:val="00300A0B"/>
    <w:rsid w:val="00310B2A"/>
    <w:rsid w:val="003377F3"/>
    <w:rsid w:val="003647B3"/>
    <w:rsid w:val="003659A8"/>
    <w:rsid w:val="00373754"/>
    <w:rsid w:val="00381AE5"/>
    <w:rsid w:val="003828E1"/>
    <w:rsid w:val="00387027"/>
    <w:rsid w:val="0039111C"/>
    <w:rsid w:val="00392EF6"/>
    <w:rsid w:val="0039382D"/>
    <w:rsid w:val="00395612"/>
    <w:rsid w:val="00395A0B"/>
    <w:rsid w:val="003D5DDB"/>
    <w:rsid w:val="003E6E81"/>
    <w:rsid w:val="003F2730"/>
    <w:rsid w:val="003F79F2"/>
    <w:rsid w:val="004029DB"/>
    <w:rsid w:val="00407D9A"/>
    <w:rsid w:val="00443E0F"/>
    <w:rsid w:val="00474A48"/>
    <w:rsid w:val="00474A5F"/>
    <w:rsid w:val="004863E7"/>
    <w:rsid w:val="00490E55"/>
    <w:rsid w:val="004930B0"/>
    <w:rsid w:val="0049414C"/>
    <w:rsid w:val="004C2036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5F20AE"/>
    <w:rsid w:val="005F46B8"/>
    <w:rsid w:val="00604CE4"/>
    <w:rsid w:val="00633356"/>
    <w:rsid w:val="00643C84"/>
    <w:rsid w:val="00644635"/>
    <w:rsid w:val="00653AB4"/>
    <w:rsid w:val="0065468E"/>
    <w:rsid w:val="00666780"/>
    <w:rsid w:val="00681A07"/>
    <w:rsid w:val="006873DF"/>
    <w:rsid w:val="00694EDE"/>
    <w:rsid w:val="006B413D"/>
    <w:rsid w:val="006C2C75"/>
    <w:rsid w:val="006D5851"/>
    <w:rsid w:val="006E4D82"/>
    <w:rsid w:val="006F7397"/>
    <w:rsid w:val="00701066"/>
    <w:rsid w:val="00714411"/>
    <w:rsid w:val="0072403D"/>
    <w:rsid w:val="0073088A"/>
    <w:rsid w:val="00775194"/>
    <w:rsid w:val="00797E75"/>
    <w:rsid w:val="007B1F00"/>
    <w:rsid w:val="007B7B78"/>
    <w:rsid w:val="007C3DAF"/>
    <w:rsid w:val="007C4DCE"/>
    <w:rsid w:val="007C65C2"/>
    <w:rsid w:val="007D6F24"/>
    <w:rsid w:val="007F3BB1"/>
    <w:rsid w:val="008149F1"/>
    <w:rsid w:val="008367E7"/>
    <w:rsid w:val="00846DA2"/>
    <w:rsid w:val="00864808"/>
    <w:rsid w:val="00874709"/>
    <w:rsid w:val="008757C5"/>
    <w:rsid w:val="0088003B"/>
    <w:rsid w:val="00893A94"/>
    <w:rsid w:val="008C4D54"/>
    <w:rsid w:val="008D1D65"/>
    <w:rsid w:val="008D3B4D"/>
    <w:rsid w:val="008E2064"/>
    <w:rsid w:val="008E495B"/>
    <w:rsid w:val="00910A83"/>
    <w:rsid w:val="009415B6"/>
    <w:rsid w:val="00941D0F"/>
    <w:rsid w:val="0098680F"/>
    <w:rsid w:val="00996E03"/>
    <w:rsid w:val="009B326C"/>
    <w:rsid w:val="009B63D3"/>
    <w:rsid w:val="009C2F78"/>
    <w:rsid w:val="009D73A8"/>
    <w:rsid w:val="009F23F0"/>
    <w:rsid w:val="00A05840"/>
    <w:rsid w:val="00A3042A"/>
    <w:rsid w:val="00A32C35"/>
    <w:rsid w:val="00A40B8B"/>
    <w:rsid w:val="00A60348"/>
    <w:rsid w:val="00A6754A"/>
    <w:rsid w:val="00A6761B"/>
    <w:rsid w:val="00A70CB5"/>
    <w:rsid w:val="00AB10DA"/>
    <w:rsid w:val="00AB72A3"/>
    <w:rsid w:val="00AE4B5D"/>
    <w:rsid w:val="00AF0949"/>
    <w:rsid w:val="00AF60BA"/>
    <w:rsid w:val="00B03550"/>
    <w:rsid w:val="00B04F0C"/>
    <w:rsid w:val="00B35AA9"/>
    <w:rsid w:val="00B36ED7"/>
    <w:rsid w:val="00B4011E"/>
    <w:rsid w:val="00B53C11"/>
    <w:rsid w:val="00B617A7"/>
    <w:rsid w:val="00B61F67"/>
    <w:rsid w:val="00B70DAB"/>
    <w:rsid w:val="00B712A1"/>
    <w:rsid w:val="00B803A3"/>
    <w:rsid w:val="00B869E7"/>
    <w:rsid w:val="00B87FD3"/>
    <w:rsid w:val="00BD65FB"/>
    <w:rsid w:val="00BF3745"/>
    <w:rsid w:val="00C30CDF"/>
    <w:rsid w:val="00C34EC9"/>
    <w:rsid w:val="00C43C73"/>
    <w:rsid w:val="00C44CC2"/>
    <w:rsid w:val="00C47966"/>
    <w:rsid w:val="00C70A82"/>
    <w:rsid w:val="00CA494F"/>
    <w:rsid w:val="00CB0417"/>
    <w:rsid w:val="00CB0C2C"/>
    <w:rsid w:val="00CC2F07"/>
    <w:rsid w:val="00CD6AD4"/>
    <w:rsid w:val="00CF722A"/>
    <w:rsid w:val="00D03AD0"/>
    <w:rsid w:val="00D12CEE"/>
    <w:rsid w:val="00D21636"/>
    <w:rsid w:val="00D366C8"/>
    <w:rsid w:val="00D81E86"/>
    <w:rsid w:val="00D851C0"/>
    <w:rsid w:val="00D87313"/>
    <w:rsid w:val="00D92177"/>
    <w:rsid w:val="00D94965"/>
    <w:rsid w:val="00D96ACE"/>
    <w:rsid w:val="00D97C50"/>
    <w:rsid w:val="00DB6C65"/>
    <w:rsid w:val="00DC12AC"/>
    <w:rsid w:val="00DC65AA"/>
    <w:rsid w:val="00DF6E72"/>
    <w:rsid w:val="00E128BB"/>
    <w:rsid w:val="00E22254"/>
    <w:rsid w:val="00E457B4"/>
    <w:rsid w:val="00E63517"/>
    <w:rsid w:val="00E64587"/>
    <w:rsid w:val="00E73435"/>
    <w:rsid w:val="00EA2DA8"/>
    <w:rsid w:val="00EA334A"/>
    <w:rsid w:val="00EA3AF0"/>
    <w:rsid w:val="00EB40A4"/>
    <w:rsid w:val="00EC0CC5"/>
    <w:rsid w:val="00EC305D"/>
    <w:rsid w:val="00ED4E07"/>
    <w:rsid w:val="00EE570C"/>
    <w:rsid w:val="00EF3218"/>
    <w:rsid w:val="00F04A2A"/>
    <w:rsid w:val="00F05286"/>
    <w:rsid w:val="00F30D7C"/>
    <w:rsid w:val="00F560D5"/>
    <w:rsid w:val="00F60098"/>
    <w:rsid w:val="00F65081"/>
    <w:rsid w:val="00F6754E"/>
    <w:rsid w:val="00F6762F"/>
    <w:rsid w:val="00F7198D"/>
    <w:rsid w:val="00F71F07"/>
    <w:rsid w:val="00F81452"/>
    <w:rsid w:val="00FA3F2E"/>
    <w:rsid w:val="00FA4399"/>
    <w:rsid w:val="00FB35EA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B8B"/>
    <w:rPr>
      <w:rFonts w:asciiTheme="minorHAnsi" w:eastAsiaTheme="minorHAnsi" w:hAnsiTheme="minorHAnsi" w:cstheme="minorBidi"/>
      <w:sz w:val="22"/>
      <w:szCs w:val="22"/>
      <w:lang w:eastAsia="zh-TW"/>
    </w:rPr>
  </w:style>
  <w:style w:type="paragraph" w:customStyle="1" w:styleId="Default">
    <w:name w:val="Default"/>
    <w:rsid w:val="00FA4399"/>
    <w:pPr>
      <w:autoSpaceDE w:val="0"/>
      <w:autoSpaceDN w:val="0"/>
      <w:adjustRightInd w:val="0"/>
    </w:pPr>
    <w:rPr>
      <w:rFonts w:ascii="Helvetica LT Pro" w:hAnsi="Helvetica LT Pro" w:cs="Helvetica LT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A4399"/>
    <w:pPr>
      <w:spacing w:line="16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3956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4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4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4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1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.t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086CDA556C8468A7E2DA86B120E6B" ma:contentTypeVersion="13" ma:contentTypeDescription="Create a new document." ma:contentTypeScope="" ma:versionID="e8aa76efdd440d4f79e1b97ac25e0069">
  <xsd:schema xmlns:xsd="http://www.w3.org/2001/XMLSchema" xmlns:xs="http://www.w3.org/2001/XMLSchema" xmlns:p="http://schemas.microsoft.com/office/2006/metadata/properties" xmlns:ns3="96a173e8-8ffb-447e-8442-4ea15692e1bb" xmlns:ns4="3bd676ad-772a-48df-b88d-c3b92be4c2b1" targetNamespace="http://schemas.microsoft.com/office/2006/metadata/properties" ma:root="true" ma:fieldsID="129beeb3f2b9797bca5a134f5dbc8b4f" ns3:_="" ns4:_="">
    <xsd:import namespace="96a173e8-8ffb-447e-8442-4ea15692e1bb"/>
    <xsd:import namespace="3bd676ad-772a-48df-b88d-c3b92be4c2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173e8-8ffb-447e-8442-4ea15692e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76ad-772a-48df-b88d-c3b92be4c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514E-D31D-4514-8581-C1D5903A6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173e8-8ffb-447e-8442-4ea15692e1bb"/>
    <ds:schemaRef ds:uri="3bd676ad-772a-48df-b88d-c3b92be4c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091D1F-530D-48FA-815F-CA1FFF6E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Jo Green</cp:lastModifiedBy>
  <cp:revision>2</cp:revision>
  <cp:lastPrinted>2014-11-03T12:56:00Z</cp:lastPrinted>
  <dcterms:created xsi:type="dcterms:W3CDTF">2020-08-27T16:21:00Z</dcterms:created>
  <dcterms:modified xsi:type="dcterms:W3CDTF">2020-08-27T16:21:00Z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0x010100913086CDA556C8468A7E2DA86B120E6B</vt:lpwstr>
  </property>
</Properties>
</file>