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BE6A8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3AB06622" wp14:editId="1C4AF3AE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609BEF" w14:textId="4625559A" w:rsidR="00606AA9" w:rsidRPr="00606AA9" w:rsidRDefault="00606AA9" w:rsidP="00606AA9">
      <w:pPr>
        <w:shd w:val="clear" w:color="auto" w:fill="FFFFFF"/>
        <w:spacing w:before="120" w:after="240" w:line="200" w:lineRule="atLeast"/>
        <w:textAlignment w:val="baseline"/>
        <w:rPr>
          <w:rFonts w:ascii="Arial" w:hAnsi="Arial" w:cs="Arial"/>
          <w:b/>
          <w:bCs/>
          <w:iCs/>
          <w:sz w:val="32"/>
          <w:szCs w:val="32"/>
          <w:lang w:val="es-ES"/>
        </w:rPr>
      </w:pPr>
      <w:r w:rsidRPr="00606AA9">
        <w:rPr>
          <w:rFonts w:ascii="Arial" w:hAnsi="Arial"/>
          <w:b/>
          <w:color w:val="211A15"/>
          <w:sz w:val="32"/>
          <w:lang w:val="es-ES"/>
        </w:rPr>
        <w:t xml:space="preserve">La generación avanzada de </w:t>
      </w:r>
      <w:proofErr w:type="spellStart"/>
      <w:r w:rsidRPr="00606AA9">
        <w:rPr>
          <w:rFonts w:ascii="Arial" w:hAnsi="Arial"/>
          <w:b/>
          <w:color w:val="211A15"/>
          <w:sz w:val="32"/>
          <w:lang w:val="es-ES"/>
        </w:rPr>
        <w:t>encóderes</w:t>
      </w:r>
      <w:proofErr w:type="spellEnd"/>
      <w:r w:rsidRPr="00606AA9">
        <w:rPr>
          <w:rFonts w:ascii="Arial" w:hAnsi="Arial"/>
          <w:b/>
          <w:color w:val="211A15"/>
          <w:sz w:val="32"/>
          <w:lang w:val="es-ES"/>
        </w:rPr>
        <w:t xml:space="preserve"> lineales absolutos encapsulados </w:t>
      </w:r>
      <w:proofErr w:type="spellStart"/>
      <w:r w:rsidRPr="00606AA9">
        <w:rPr>
          <w:rFonts w:ascii="Arial" w:hAnsi="Arial"/>
          <w:b/>
          <w:color w:val="211A15"/>
          <w:sz w:val="32"/>
          <w:lang w:val="es-ES"/>
        </w:rPr>
        <w:t>FORTiS</w:t>
      </w:r>
      <w:proofErr w:type="spellEnd"/>
      <w:r w:rsidRPr="00606AA9">
        <w:rPr>
          <w:rFonts w:ascii="Arial" w:hAnsi="Arial"/>
          <w:b/>
          <w:color w:val="211A15"/>
          <w:sz w:val="32"/>
          <w:lang w:val="es-ES"/>
        </w:rPr>
        <w:t>™ de Renishaw ofrece metrología avanzada y fiabilidad para Máquina-Herramienta</w:t>
      </w:r>
    </w:p>
    <w:p w14:paraId="764AF923" w14:textId="77777777" w:rsidR="00606AA9" w:rsidRPr="00606AA9" w:rsidRDefault="00606AA9" w:rsidP="00606AA9">
      <w:pPr>
        <w:spacing w:before="120" w:after="120"/>
        <w:rPr>
          <w:rFonts w:ascii="Arial" w:hAnsi="Arial" w:cs="Arial"/>
          <w:color w:val="211A15"/>
          <w:lang w:val="es-ES"/>
        </w:rPr>
      </w:pPr>
      <w:r w:rsidRPr="00606AA9">
        <w:rPr>
          <w:rFonts w:ascii="Arial" w:hAnsi="Arial"/>
          <w:color w:val="211A15"/>
          <w:lang w:val="es-ES"/>
        </w:rPr>
        <w:t xml:space="preserve">Invitamos a los asistentes a la EMO Milano 2021 a visitar el pabellón de Renishaw para obtener información sobre el nuevo </w:t>
      </w:r>
      <w:proofErr w:type="spellStart"/>
      <w:r w:rsidRPr="00606AA9">
        <w:rPr>
          <w:rFonts w:ascii="Arial" w:hAnsi="Arial"/>
          <w:color w:val="211A15"/>
          <w:lang w:val="es-ES"/>
        </w:rPr>
        <w:t>encóder</w:t>
      </w:r>
      <w:proofErr w:type="spellEnd"/>
      <w:r w:rsidRPr="00606AA9">
        <w:rPr>
          <w:rFonts w:ascii="Arial" w:hAnsi="Arial"/>
          <w:color w:val="211A15"/>
          <w:lang w:val="es-ES"/>
        </w:rPr>
        <w:t xml:space="preserve"> encapsulado, que permite a los fabricantes de Máquina-Herramienta mejorar el rendimiento y aumentar el tiempo de actividad, a la vez que aumentan la eficacia de montaje, mantenimiento y servicio. </w:t>
      </w:r>
    </w:p>
    <w:p w14:paraId="3544B857" w14:textId="77777777" w:rsidR="00606AA9" w:rsidRPr="00606AA9" w:rsidRDefault="00606AA9" w:rsidP="00606AA9">
      <w:pPr>
        <w:spacing w:before="120" w:after="120"/>
        <w:rPr>
          <w:rFonts w:ascii="Arial" w:hAnsi="Arial" w:cs="Arial"/>
          <w:color w:val="211A15"/>
          <w:lang w:val="es-ES"/>
        </w:rPr>
      </w:pPr>
      <w:r w:rsidRPr="00606AA9">
        <w:rPr>
          <w:rFonts w:ascii="Arial" w:hAnsi="Arial"/>
          <w:color w:val="211A15"/>
          <w:lang w:val="es-ES"/>
        </w:rPr>
        <w:t xml:space="preserve">La innovadora gama de </w:t>
      </w:r>
      <w:proofErr w:type="spellStart"/>
      <w:r w:rsidRPr="00606AA9">
        <w:rPr>
          <w:rFonts w:ascii="Arial" w:hAnsi="Arial"/>
          <w:color w:val="211A15"/>
          <w:lang w:val="es-ES"/>
        </w:rPr>
        <w:t>encóderes</w:t>
      </w:r>
      <w:proofErr w:type="spellEnd"/>
      <w:r w:rsidRPr="00606AA9">
        <w:rPr>
          <w:rFonts w:ascii="Arial" w:hAnsi="Arial"/>
          <w:color w:val="211A15"/>
          <w:lang w:val="es-ES"/>
        </w:rPr>
        <w:t xml:space="preserve"> lineales absolutos encapsulados </w:t>
      </w:r>
      <w:hyperlink r:id="rId8" w:tgtFrame="_blank" w:tooltip="Encóderes ópticos encapsulados" w:history="1">
        <w:proofErr w:type="spellStart"/>
        <w:r w:rsidRPr="00606AA9">
          <w:rPr>
            <w:rFonts w:ascii="Arial" w:hAnsi="Arial"/>
            <w:bdr w:val="none" w:sz="0" w:space="0" w:color="auto" w:frame="1"/>
            <w:lang w:val="es-ES"/>
          </w:rPr>
          <w:t>FORTiS</w:t>
        </w:r>
        <w:proofErr w:type="spellEnd"/>
      </w:hyperlink>
      <w:r w:rsidRPr="00606AA9">
        <w:rPr>
          <w:rFonts w:ascii="Arial" w:hAnsi="Arial"/>
          <w:color w:val="211A15"/>
          <w:lang w:val="es-ES"/>
        </w:rPr>
        <w:t xml:space="preserve"> está diseñada para los entornos más hostiles, como la Máquina-Herramienta. También puede utilizarse para aplicaciones de seguridad funcional hasta SiL2 y </w:t>
      </w:r>
      <w:proofErr w:type="spellStart"/>
      <w:r w:rsidRPr="00606AA9">
        <w:rPr>
          <w:rFonts w:ascii="Arial" w:hAnsi="Arial"/>
          <w:color w:val="211A15"/>
          <w:lang w:val="es-ES"/>
        </w:rPr>
        <w:t>PLd</w:t>
      </w:r>
      <w:proofErr w:type="spellEnd"/>
      <w:r w:rsidRPr="00606AA9">
        <w:rPr>
          <w:rFonts w:ascii="Arial" w:hAnsi="Arial"/>
          <w:color w:val="211A15"/>
          <w:lang w:val="es-ES"/>
        </w:rPr>
        <w:t>.</w:t>
      </w:r>
    </w:p>
    <w:p w14:paraId="2860A890" w14:textId="77777777" w:rsidR="00606AA9" w:rsidRPr="00606AA9" w:rsidRDefault="00606AA9" w:rsidP="00606AA9">
      <w:pPr>
        <w:spacing w:before="120" w:after="120"/>
        <w:rPr>
          <w:rFonts w:ascii="Arial" w:hAnsi="Arial" w:cs="Arial"/>
          <w:color w:val="211A15"/>
          <w:lang w:val="es-ES"/>
        </w:rPr>
      </w:pPr>
      <w:r w:rsidRPr="00606AA9">
        <w:rPr>
          <w:rFonts w:ascii="Arial" w:hAnsi="Arial"/>
          <w:color w:val="211A15"/>
          <w:lang w:val="es-ES"/>
        </w:rPr>
        <w:t xml:space="preserve">El </w:t>
      </w:r>
      <w:proofErr w:type="spellStart"/>
      <w:r w:rsidRPr="00606AA9">
        <w:rPr>
          <w:rFonts w:ascii="Arial" w:hAnsi="Arial"/>
          <w:color w:val="211A15"/>
          <w:lang w:val="es-ES"/>
        </w:rPr>
        <w:t>encóder</w:t>
      </w:r>
      <w:proofErr w:type="spellEnd"/>
      <w:r w:rsidRPr="00606AA9">
        <w:rPr>
          <w:rFonts w:ascii="Arial" w:hAnsi="Arial"/>
          <w:color w:val="211A15"/>
          <w:lang w:val="es-ES"/>
        </w:rPr>
        <w:t xml:space="preserve"> </w:t>
      </w:r>
      <w:proofErr w:type="spellStart"/>
      <w:r w:rsidRPr="00606AA9">
        <w:rPr>
          <w:rFonts w:ascii="Arial" w:hAnsi="Arial"/>
          <w:color w:val="211A15"/>
          <w:lang w:val="es-ES"/>
        </w:rPr>
        <w:t>FORTiS</w:t>
      </w:r>
      <w:proofErr w:type="spellEnd"/>
      <w:r w:rsidRPr="00606AA9">
        <w:rPr>
          <w:rFonts w:ascii="Arial" w:hAnsi="Arial"/>
          <w:color w:val="211A15"/>
          <w:lang w:val="es-ES"/>
        </w:rPr>
        <w:t xml:space="preserve"> se ha diseñado con la tecnología de </w:t>
      </w:r>
      <w:proofErr w:type="spellStart"/>
      <w:r w:rsidRPr="00606AA9">
        <w:rPr>
          <w:rFonts w:ascii="Arial" w:hAnsi="Arial"/>
          <w:color w:val="211A15"/>
          <w:lang w:val="es-ES"/>
        </w:rPr>
        <w:t>encóder</w:t>
      </w:r>
      <w:proofErr w:type="spellEnd"/>
      <w:r w:rsidRPr="00606AA9">
        <w:rPr>
          <w:rFonts w:ascii="Arial" w:hAnsi="Arial"/>
          <w:color w:val="211A15"/>
          <w:lang w:val="es-ES"/>
        </w:rPr>
        <w:t xml:space="preserve"> líder del sector </w:t>
      </w:r>
      <w:hyperlink r:id="rId9" w:tgtFrame="_blank" w:tooltip="Gama de encóderes de RESOLUTE™" w:history="1">
        <w:r w:rsidRPr="00606AA9">
          <w:rPr>
            <w:rFonts w:ascii="Arial" w:hAnsi="Arial"/>
            <w:bdr w:val="none" w:sz="0" w:space="0" w:color="auto" w:frame="1"/>
            <w:lang w:val="es-ES"/>
          </w:rPr>
          <w:t>RESOLUTE™</w:t>
        </w:r>
      </w:hyperlink>
      <w:r w:rsidRPr="00606AA9">
        <w:rPr>
          <w:rFonts w:ascii="Arial" w:hAnsi="Arial"/>
          <w:lang w:val="es-ES"/>
        </w:rPr>
        <w:t xml:space="preserve">, </w:t>
      </w:r>
      <w:r w:rsidRPr="00606AA9">
        <w:rPr>
          <w:rFonts w:ascii="Arial" w:hAnsi="Arial"/>
          <w:color w:val="211A15"/>
          <w:lang w:val="es-ES"/>
        </w:rPr>
        <w:t xml:space="preserve">que ofrece una alta resistencia a la entrada de líquidos, viruta sólida y otros contaminantes. El </w:t>
      </w:r>
      <w:proofErr w:type="spellStart"/>
      <w:r w:rsidRPr="00606AA9">
        <w:rPr>
          <w:rFonts w:ascii="Arial" w:hAnsi="Arial"/>
          <w:color w:val="211A15"/>
          <w:lang w:val="es-ES"/>
        </w:rPr>
        <w:t>encóder</w:t>
      </w:r>
      <w:proofErr w:type="spellEnd"/>
      <w:r w:rsidRPr="00606AA9">
        <w:rPr>
          <w:rFonts w:ascii="Arial" w:hAnsi="Arial"/>
          <w:color w:val="211A15"/>
          <w:lang w:val="es-ES"/>
        </w:rPr>
        <w:t xml:space="preserve"> lineal encapsulado dispone de una carcasa extrudida con retenes entrelazados y tapas de sellado. La carcasa de la cabeza lectora está sujeta a una unidad óptica sellada mediante juntas </w:t>
      </w:r>
      <w:proofErr w:type="spellStart"/>
      <w:r w:rsidRPr="00606AA9">
        <w:rPr>
          <w:rFonts w:ascii="Arial" w:hAnsi="Arial"/>
          <w:color w:val="211A15"/>
          <w:lang w:val="es-ES"/>
        </w:rPr>
        <w:t>DuraSeal</w:t>
      </w:r>
      <w:proofErr w:type="spellEnd"/>
      <w:r w:rsidRPr="00606AA9">
        <w:rPr>
          <w:rFonts w:ascii="Arial" w:hAnsi="Arial"/>
          <w:color w:val="211A15"/>
          <w:lang w:val="es-ES"/>
        </w:rPr>
        <w:t xml:space="preserve">™, y recorre la longitud del </w:t>
      </w:r>
      <w:proofErr w:type="spellStart"/>
      <w:r w:rsidRPr="00606AA9">
        <w:rPr>
          <w:rFonts w:ascii="Arial" w:hAnsi="Arial"/>
          <w:color w:val="211A15"/>
          <w:lang w:val="es-ES"/>
        </w:rPr>
        <w:t>encóder</w:t>
      </w:r>
      <w:proofErr w:type="spellEnd"/>
      <w:r w:rsidRPr="00606AA9">
        <w:rPr>
          <w:rFonts w:ascii="Arial" w:hAnsi="Arial"/>
          <w:color w:val="211A15"/>
          <w:lang w:val="es-ES"/>
        </w:rPr>
        <w:t xml:space="preserve"> desplazándose sobre los retenes. El movimiento del eje lineal desplaza la cabeza lectora y las ópticas sobre la regla absoluta del </w:t>
      </w:r>
      <w:proofErr w:type="spellStart"/>
      <w:r w:rsidRPr="00606AA9">
        <w:rPr>
          <w:rFonts w:ascii="Arial" w:hAnsi="Arial"/>
          <w:color w:val="211A15"/>
          <w:lang w:val="es-ES"/>
        </w:rPr>
        <w:t>encóder</w:t>
      </w:r>
      <w:proofErr w:type="spellEnd"/>
      <w:r w:rsidRPr="00606AA9">
        <w:rPr>
          <w:rFonts w:ascii="Arial" w:hAnsi="Arial"/>
          <w:color w:val="211A15"/>
          <w:lang w:val="es-ES"/>
        </w:rPr>
        <w:t xml:space="preserve"> (instalada en el interior de la carcasa), sin contacto mecánico.</w:t>
      </w:r>
    </w:p>
    <w:p w14:paraId="1F2F76AE" w14:textId="77777777" w:rsidR="00606AA9" w:rsidRPr="00606AA9" w:rsidRDefault="00606AA9" w:rsidP="00606AA9">
      <w:pPr>
        <w:spacing w:before="120" w:after="120"/>
        <w:rPr>
          <w:rFonts w:ascii="Arial" w:hAnsi="Arial" w:cs="Arial"/>
          <w:color w:val="211A15"/>
          <w:lang w:val="es-ES"/>
        </w:rPr>
      </w:pPr>
      <w:r w:rsidRPr="00606AA9">
        <w:rPr>
          <w:rFonts w:ascii="Arial" w:hAnsi="Arial"/>
          <w:color w:val="211A15"/>
          <w:lang w:val="es-ES"/>
        </w:rPr>
        <w:t xml:space="preserve">Ian </w:t>
      </w:r>
      <w:proofErr w:type="spellStart"/>
      <w:r w:rsidRPr="00606AA9">
        <w:rPr>
          <w:rFonts w:ascii="Arial" w:hAnsi="Arial"/>
          <w:color w:val="211A15"/>
          <w:lang w:val="es-ES"/>
        </w:rPr>
        <w:t>Eldred</w:t>
      </w:r>
      <w:proofErr w:type="spellEnd"/>
      <w:r w:rsidRPr="00606AA9">
        <w:rPr>
          <w:rFonts w:ascii="Arial" w:hAnsi="Arial"/>
          <w:color w:val="211A15"/>
          <w:lang w:val="es-ES"/>
        </w:rPr>
        <w:t>, director técnico mecánico de Renishaw, resalta una serie de innovadoras características de diseño exclusivo, combinadas con la reciente introducción de variantes con Seguridad Funcional (FS):</w:t>
      </w:r>
    </w:p>
    <w:p w14:paraId="7AE8A6EE" w14:textId="77777777" w:rsidR="00606AA9" w:rsidRPr="00606AA9" w:rsidRDefault="00606AA9" w:rsidP="00606AA9">
      <w:pPr>
        <w:spacing w:before="120" w:after="120"/>
        <w:rPr>
          <w:rFonts w:ascii="Arial" w:hAnsi="Arial" w:cs="Arial"/>
          <w:color w:val="211A15"/>
          <w:lang w:val="es-ES"/>
        </w:rPr>
      </w:pPr>
      <w:r w:rsidRPr="00606AA9">
        <w:rPr>
          <w:rFonts w:ascii="Arial" w:hAnsi="Arial"/>
          <w:color w:val="211A15"/>
          <w:lang w:val="es-ES"/>
        </w:rPr>
        <w:t xml:space="preserve">“La nueva serie de </w:t>
      </w:r>
      <w:proofErr w:type="spellStart"/>
      <w:r w:rsidRPr="00606AA9">
        <w:rPr>
          <w:rFonts w:ascii="Arial" w:hAnsi="Arial"/>
          <w:color w:val="211A15"/>
          <w:lang w:val="es-ES"/>
        </w:rPr>
        <w:t>encóderes</w:t>
      </w:r>
      <w:proofErr w:type="spellEnd"/>
      <w:r w:rsidRPr="00606AA9">
        <w:rPr>
          <w:rFonts w:ascii="Arial" w:hAnsi="Arial"/>
          <w:color w:val="211A15"/>
          <w:lang w:val="es-ES"/>
        </w:rPr>
        <w:t xml:space="preserve"> absolutos encapsulados </w:t>
      </w:r>
      <w:proofErr w:type="spellStart"/>
      <w:r w:rsidRPr="00606AA9">
        <w:rPr>
          <w:rFonts w:ascii="Arial" w:hAnsi="Arial"/>
          <w:color w:val="211A15"/>
          <w:lang w:val="es-ES"/>
        </w:rPr>
        <w:t>FORTiS</w:t>
      </w:r>
      <w:proofErr w:type="spellEnd"/>
      <w:r w:rsidRPr="00606AA9">
        <w:rPr>
          <w:rFonts w:ascii="Arial" w:hAnsi="Arial"/>
          <w:color w:val="211A15"/>
          <w:lang w:val="es-ES"/>
        </w:rPr>
        <w:t xml:space="preserve"> es la culminación de intensos años de I+D en Renishaw. Proporciona una repetibilidad excelente, histéresis reducida y rendimiento de medición mejorado, gracias a su innovador diseño mecánico sin contacto, que no precisa carro guía mecánico. Tras cinco años de pruebas de uso acelerado en las condiciones más exigentes, Renishaw ha diseñado y ajustado los nuevos retenes avanzados </w:t>
      </w:r>
      <w:proofErr w:type="spellStart"/>
      <w:r w:rsidRPr="00606AA9">
        <w:rPr>
          <w:rFonts w:ascii="Arial" w:hAnsi="Arial"/>
          <w:color w:val="211A15"/>
          <w:lang w:val="es-ES"/>
        </w:rPr>
        <w:t>DuraSeal</w:t>
      </w:r>
      <w:proofErr w:type="spellEnd"/>
      <w:r w:rsidRPr="00606AA9">
        <w:rPr>
          <w:rFonts w:ascii="Arial" w:hAnsi="Arial"/>
          <w:color w:val="211A15"/>
          <w:lang w:val="es-ES"/>
        </w:rPr>
        <w:t>. Ofrecen una excelente resistencia al desgaste y a los lubricantes de la Máquina-Herramienta, un sellado perfecto y protección contra la entrada de contaminantes IP64, combinado con purga de aire”.</w:t>
      </w:r>
    </w:p>
    <w:p w14:paraId="4A5901BB" w14:textId="77777777" w:rsidR="00606AA9" w:rsidRPr="00606AA9" w:rsidRDefault="00606AA9" w:rsidP="00606AA9">
      <w:pPr>
        <w:spacing w:before="120" w:after="120"/>
        <w:rPr>
          <w:rFonts w:ascii="Arial" w:hAnsi="Arial" w:cs="Arial"/>
          <w:color w:val="211A15"/>
          <w:lang w:val="es-ES"/>
        </w:rPr>
      </w:pPr>
      <w:r w:rsidRPr="00606AA9">
        <w:rPr>
          <w:rFonts w:ascii="Arial" w:hAnsi="Arial"/>
          <w:color w:val="211A15"/>
          <w:lang w:val="es-ES"/>
        </w:rPr>
        <w:t xml:space="preserve">Ian prosigue, “los </w:t>
      </w:r>
      <w:proofErr w:type="spellStart"/>
      <w:r w:rsidRPr="00606AA9">
        <w:rPr>
          <w:rFonts w:ascii="Arial" w:hAnsi="Arial"/>
          <w:color w:val="211A15"/>
          <w:lang w:val="es-ES"/>
        </w:rPr>
        <w:t>encóderes</w:t>
      </w:r>
      <w:proofErr w:type="spellEnd"/>
      <w:r w:rsidRPr="00606AA9">
        <w:rPr>
          <w:rFonts w:ascii="Arial" w:hAnsi="Arial"/>
          <w:color w:val="211A15"/>
          <w:lang w:val="es-ES"/>
        </w:rPr>
        <w:t xml:space="preserve"> absolutos </w:t>
      </w:r>
      <w:proofErr w:type="spellStart"/>
      <w:r w:rsidRPr="00606AA9">
        <w:rPr>
          <w:rFonts w:ascii="Arial" w:hAnsi="Arial"/>
          <w:color w:val="211A15"/>
          <w:lang w:val="es-ES"/>
        </w:rPr>
        <w:t>FORTiS</w:t>
      </w:r>
      <w:proofErr w:type="spellEnd"/>
      <w:r w:rsidRPr="00606AA9">
        <w:rPr>
          <w:rFonts w:ascii="Arial" w:hAnsi="Arial"/>
          <w:color w:val="211A15"/>
          <w:lang w:val="es-ES"/>
        </w:rPr>
        <w:t xml:space="preserve"> también disponen de amortiguadores de masa ajustados integrados diseñados a medida, que proporcionan una resistencia a la vibración líder del sector de 30 g, superando los límites de resistencia de los </w:t>
      </w:r>
      <w:proofErr w:type="spellStart"/>
      <w:r w:rsidRPr="00606AA9">
        <w:rPr>
          <w:rFonts w:ascii="Arial" w:hAnsi="Arial"/>
          <w:color w:val="211A15"/>
          <w:lang w:val="es-ES"/>
        </w:rPr>
        <w:t>encóderes</w:t>
      </w:r>
      <w:proofErr w:type="spellEnd"/>
      <w:r w:rsidRPr="00606AA9">
        <w:rPr>
          <w:rFonts w:ascii="Arial" w:hAnsi="Arial"/>
          <w:color w:val="211A15"/>
          <w:lang w:val="es-ES"/>
        </w:rPr>
        <w:t xml:space="preserve">. La instalación de los </w:t>
      </w:r>
      <w:proofErr w:type="spellStart"/>
      <w:r w:rsidRPr="00606AA9">
        <w:rPr>
          <w:rFonts w:ascii="Arial" w:hAnsi="Arial"/>
          <w:color w:val="211A15"/>
          <w:lang w:val="es-ES"/>
        </w:rPr>
        <w:t>encóderes</w:t>
      </w:r>
      <w:proofErr w:type="spellEnd"/>
      <w:r w:rsidRPr="00606AA9">
        <w:rPr>
          <w:rFonts w:ascii="Arial" w:hAnsi="Arial"/>
          <w:color w:val="211A15"/>
          <w:lang w:val="es-ES"/>
        </w:rPr>
        <w:t xml:space="preserve"> </w:t>
      </w:r>
      <w:proofErr w:type="spellStart"/>
      <w:r w:rsidRPr="00606AA9">
        <w:rPr>
          <w:rFonts w:ascii="Arial" w:hAnsi="Arial"/>
          <w:color w:val="211A15"/>
          <w:lang w:val="es-ES"/>
        </w:rPr>
        <w:t>FORTiS</w:t>
      </w:r>
      <w:proofErr w:type="spellEnd"/>
      <w:r w:rsidRPr="00606AA9">
        <w:rPr>
          <w:rFonts w:ascii="Arial" w:hAnsi="Arial"/>
          <w:color w:val="211A15"/>
          <w:lang w:val="es-ES"/>
        </w:rPr>
        <w:t xml:space="preserve"> es rápida y sencilla, por lo que nuestros clientes ahorran tiempo de fabricación y mantenimiento. Además, debido a la creciente tendencia industrial hacia la reducción de riesgos en sistemas y procesos, necesitábamos incluir variantes de Seguridad Funcional en todos los </w:t>
      </w:r>
      <w:proofErr w:type="spellStart"/>
      <w:r w:rsidRPr="00606AA9">
        <w:rPr>
          <w:rFonts w:ascii="Arial" w:hAnsi="Arial"/>
          <w:color w:val="211A15"/>
          <w:lang w:val="es-ES"/>
        </w:rPr>
        <w:t>encóderes</w:t>
      </w:r>
      <w:proofErr w:type="spellEnd"/>
      <w:r w:rsidRPr="00606AA9">
        <w:rPr>
          <w:rFonts w:ascii="Arial" w:hAnsi="Arial"/>
          <w:color w:val="211A15"/>
          <w:lang w:val="es-ES"/>
        </w:rPr>
        <w:t xml:space="preserve"> encapsulados </w:t>
      </w:r>
      <w:proofErr w:type="spellStart"/>
      <w:r w:rsidRPr="00606AA9">
        <w:rPr>
          <w:rFonts w:ascii="Arial" w:hAnsi="Arial"/>
          <w:color w:val="211A15"/>
          <w:lang w:val="es-ES"/>
        </w:rPr>
        <w:t>FORTiS</w:t>
      </w:r>
      <w:proofErr w:type="spellEnd"/>
      <w:r w:rsidRPr="00606AA9">
        <w:rPr>
          <w:rFonts w:ascii="Arial" w:hAnsi="Arial"/>
          <w:color w:val="211A15"/>
          <w:lang w:val="es-ES"/>
        </w:rPr>
        <w:t xml:space="preserve">. Estamos encantados de poder ofrecer productos certificados FS al sector poco tiempo después del lanzamiento de la serie </w:t>
      </w:r>
      <w:proofErr w:type="spellStart"/>
      <w:r w:rsidRPr="00606AA9">
        <w:rPr>
          <w:rFonts w:ascii="Arial" w:hAnsi="Arial"/>
          <w:color w:val="211A15"/>
          <w:lang w:val="es-ES"/>
        </w:rPr>
        <w:t>FORTiS</w:t>
      </w:r>
      <w:proofErr w:type="spellEnd"/>
      <w:r w:rsidRPr="00606AA9">
        <w:rPr>
          <w:rFonts w:ascii="Arial" w:hAnsi="Arial"/>
          <w:color w:val="211A15"/>
          <w:lang w:val="es-ES"/>
        </w:rPr>
        <w:t>”.</w:t>
      </w:r>
    </w:p>
    <w:p w14:paraId="53A433C8" w14:textId="77777777" w:rsidR="00606AA9" w:rsidRPr="00606AA9" w:rsidRDefault="00606AA9" w:rsidP="00606AA9">
      <w:pPr>
        <w:spacing w:before="120" w:after="120"/>
        <w:rPr>
          <w:rFonts w:ascii="Arial" w:hAnsi="Arial" w:cs="Arial"/>
          <w:color w:val="211A15"/>
          <w:lang w:val="es-ES"/>
        </w:rPr>
      </w:pPr>
      <w:r w:rsidRPr="00606AA9">
        <w:rPr>
          <w:rFonts w:ascii="Arial" w:hAnsi="Arial"/>
          <w:color w:val="211A15"/>
          <w:lang w:val="es-ES"/>
        </w:rPr>
        <w:t xml:space="preserve">Los clientes pueden elegir dos perfiles de extrusión distintos según sus necesidades de espacio. </w:t>
      </w:r>
    </w:p>
    <w:p w14:paraId="5D63591F" w14:textId="77777777" w:rsidR="00606AA9" w:rsidRPr="00606AA9" w:rsidRDefault="00606AA9" w:rsidP="00606AA9">
      <w:pPr>
        <w:spacing w:before="120" w:after="120"/>
        <w:rPr>
          <w:rFonts w:ascii="Arial" w:hAnsi="Arial" w:cs="Arial"/>
          <w:color w:val="211A15"/>
          <w:lang w:val="es-ES"/>
        </w:rPr>
      </w:pPr>
      <w:r w:rsidRPr="00606AA9">
        <w:rPr>
          <w:rFonts w:ascii="Arial" w:hAnsi="Arial"/>
          <w:lang w:val="es-ES"/>
        </w:rPr>
        <w:t>El </w:t>
      </w:r>
      <w:proofErr w:type="spellStart"/>
      <w:r w:rsidRPr="00606AA9">
        <w:rPr>
          <w:rFonts w:ascii="Arial" w:hAnsi="Arial"/>
          <w:lang w:val="es-ES"/>
        </w:rPr>
        <w:t>encóder</w:t>
      </w:r>
      <w:proofErr w:type="spellEnd"/>
      <w:r w:rsidRPr="00606AA9">
        <w:rPr>
          <w:rFonts w:ascii="Arial" w:hAnsi="Arial"/>
          <w:lang w:val="es-ES"/>
        </w:rPr>
        <w:t xml:space="preserve"> lineal </w:t>
      </w:r>
      <w:hyperlink r:id="rId10" w:tooltip="Encóder absoluto encapsulado FORTiS-S™" w:history="1">
        <w:proofErr w:type="spellStart"/>
        <w:r w:rsidRPr="00606AA9">
          <w:rPr>
            <w:rFonts w:ascii="Arial" w:hAnsi="Arial"/>
            <w:bdr w:val="none" w:sz="0" w:space="0" w:color="auto" w:frame="1"/>
            <w:lang w:val="es-ES"/>
          </w:rPr>
          <w:t>FORTiS</w:t>
        </w:r>
        <w:proofErr w:type="spellEnd"/>
        <w:r w:rsidRPr="00606AA9">
          <w:rPr>
            <w:rFonts w:ascii="Arial" w:hAnsi="Arial"/>
            <w:bdr w:val="none" w:sz="0" w:space="0" w:color="auto" w:frame="1"/>
            <w:lang w:val="es-ES"/>
          </w:rPr>
          <w:t>-S™</w:t>
        </w:r>
      </w:hyperlink>
      <w:r w:rsidRPr="00606AA9">
        <w:rPr>
          <w:rFonts w:ascii="Arial" w:hAnsi="Arial"/>
          <w:lang w:val="es-ES"/>
        </w:rPr>
        <w:t xml:space="preserve"> </w:t>
      </w:r>
      <w:r w:rsidRPr="00606AA9">
        <w:rPr>
          <w:rFonts w:ascii="Arial" w:hAnsi="Arial"/>
          <w:color w:val="211A15"/>
          <w:lang w:val="es-ES"/>
        </w:rPr>
        <w:t xml:space="preserve">es el tamaño estándar, disponible en longitudes de 140 a 3040 mm y se fija directamente a una superficie mecanizada a través de los orificios de flexión de la carcasa de extrusión. </w:t>
      </w:r>
    </w:p>
    <w:p w14:paraId="475ECF74" w14:textId="77777777" w:rsidR="00606AA9" w:rsidRPr="00606AA9" w:rsidRDefault="00606AA9" w:rsidP="00606AA9">
      <w:pPr>
        <w:spacing w:before="120" w:after="120"/>
        <w:rPr>
          <w:rFonts w:ascii="Arial" w:hAnsi="Arial" w:cs="Arial"/>
          <w:color w:val="211A15"/>
          <w:lang w:val="es-ES"/>
        </w:rPr>
      </w:pPr>
      <w:r w:rsidRPr="00606AA9">
        <w:rPr>
          <w:rFonts w:ascii="Arial" w:hAnsi="Arial"/>
          <w:lang w:val="es-ES"/>
        </w:rPr>
        <w:t>El </w:t>
      </w:r>
      <w:proofErr w:type="spellStart"/>
      <w:r w:rsidRPr="00606AA9">
        <w:rPr>
          <w:rFonts w:ascii="Arial" w:hAnsi="Arial"/>
          <w:lang w:val="es-ES"/>
        </w:rPr>
        <w:t>encóder</w:t>
      </w:r>
      <w:proofErr w:type="spellEnd"/>
      <w:r w:rsidRPr="00606AA9">
        <w:rPr>
          <w:rFonts w:ascii="Arial" w:hAnsi="Arial"/>
          <w:lang w:val="es-ES"/>
        </w:rPr>
        <w:t xml:space="preserve"> </w:t>
      </w:r>
      <w:hyperlink r:id="rId11" w:tooltip="Encóder absoluto encapsulado FORTiS-N™" w:history="1">
        <w:proofErr w:type="spellStart"/>
        <w:r w:rsidRPr="00606AA9">
          <w:rPr>
            <w:rFonts w:ascii="Arial" w:hAnsi="Arial"/>
            <w:bdr w:val="none" w:sz="0" w:space="0" w:color="auto" w:frame="1"/>
            <w:lang w:val="es-ES"/>
          </w:rPr>
          <w:t>FORTiS</w:t>
        </w:r>
        <w:proofErr w:type="spellEnd"/>
        <w:r w:rsidRPr="00606AA9">
          <w:rPr>
            <w:rFonts w:ascii="Arial" w:hAnsi="Arial"/>
            <w:bdr w:val="none" w:sz="0" w:space="0" w:color="auto" w:frame="1"/>
            <w:lang w:val="es-ES"/>
          </w:rPr>
          <w:t>-N™</w:t>
        </w:r>
      </w:hyperlink>
      <w:r w:rsidRPr="00606AA9">
        <w:rPr>
          <w:rFonts w:ascii="Arial" w:hAnsi="Arial"/>
          <w:color w:val="211A15"/>
          <w:lang w:val="es-ES"/>
        </w:rPr>
        <w:t>, disponible en longitudes de medición de 70 a 2040 mm, dispone de una sección transversal más estrecha y una cabeza lectora más compacto, para instalaciones en espacios reducidos. Este modelo puede montarse directamente en una superficie mecanizada a través de los dos orificios de montaje de los extremos o de una regla de montaje para aumentar la rigidez.</w:t>
      </w:r>
    </w:p>
    <w:p w14:paraId="1B498323" w14:textId="77777777" w:rsidR="00606AA9" w:rsidRPr="00606AA9" w:rsidRDefault="00606AA9" w:rsidP="00606AA9">
      <w:pPr>
        <w:spacing w:before="100" w:beforeAutospacing="1" w:after="100" w:afterAutospacing="1"/>
        <w:rPr>
          <w:rFonts w:ascii="Arial" w:hAnsi="Arial" w:cs="Arial"/>
          <w:b/>
          <w:lang w:val="es-ES"/>
        </w:rPr>
      </w:pPr>
      <w:r w:rsidRPr="00606AA9">
        <w:rPr>
          <w:rFonts w:ascii="Arial" w:hAnsi="Arial"/>
          <w:b/>
          <w:lang w:val="es-ES"/>
        </w:rPr>
        <w:lastRenderedPageBreak/>
        <w:t xml:space="preserve">Acerca de los </w:t>
      </w:r>
      <w:proofErr w:type="spellStart"/>
      <w:r w:rsidRPr="00606AA9">
        <w:rPr>
          <w:rFonts w:ascii="Arial" w:hAnsi="Arial"/>
          <w:b/>
          <w:lang w:val="es-ES"/>
        </w:rPr>
        <w:t>encóderes</w:t>
      </w:r>
      <w:proofErr w:type="spellEnd"/>
      <w:r w:rsidRPr="00606AA9">
        <w:rPr>
          <w:rFonts w:ascii="Arial" w:hAnsi="Arial"/>
          <w:b/>
          <w:lang w:val="es-ES"/>
        </w:rPr>
        <w:t xml:space="preserve"> encapsulados </w:t>
      </w:r>
      <w:proofErr w:type="spellStart"/>
      <w:r w:rsidRPr="00606AA9">
        <w:rPr>
          <w:rFonts w:ascii="Arial" w:hAnsi="Arial"/>
          <w:b/>
          <w:lang w:val="es-ES"/>
        </w:rPr>
        <w:t>FORTiS</w:t>
      </w:r>
      <w:proofErr w:type="spellEnd"/>
      <w:r w:rsidRPr="00606AA9">
        <w:rPr>
          <w:rFonts w:ascii="Arial" w:hAnsi="Arial"/>
          <w:b/>
          <w:lang w:val="es-ES"/>
        </w:rPr>
        <w:t>™</w:t>
      </w:r>
    </w:p>
    <w:p w14:paraId="6E38A210" w14:textId="77777777" w:rsidR="00606AA9" w:rsidRPr="00606AA9" w:rsidRDefault="00606AA9" w:rsidP="00606AA9">
      <w:pPr>
        <w:spacing w:before="120" w:after="120"/>
        <w:rPr>
          <w:rFonts w:ascii="Arial" w:hAnsi="Arial"/>
          <w:lang w:val="es-ES"/>
        </w:rPr>
      </w:pPr>
      <w:r w:rsidRPr="00606AA9">
        <w:rPr>
          <w:rFonts w:ascii="Arial" w:hAnsi="Arial"/>
          <w:lang w:val="es-ES"/>
        </w:rPr>
        <w:t xml:space="preserve">Algunas funciones de seguridad de máquina, como la velocidad limitada de seguridad, Safety </w:t>
      </w:r>
      <w:proofErr w:type="spellStart"/>
      <w:r w:rsidRPr="00606AA9">
        <w:rPr>
          <w:rFonts w:ascii="Arial" w:hAnsi="Arial"/>
          <w:lang w:val="es-ES"/>
        </w:rPr>
        <w:t>Limited</w:t>
      </w:r>
      <w:proofErr w:type="spellEnd"/>
      <w:r w:rsidRPr="00606AA9">
        <w:rPr>
          <w:rFonts w:ascii="Arial" w:hAnsi="Arial"/>
          <w:lang w:val="es-ES"/>
        </w:rPr>
        <w:t xml:space="preserve"> </w:t>
      </w:r>
      <w:proofErr w:type="spellStart"/>
      <w:r w:rsidRPr="00606AA9">
        <w:rPr>
          <w:rFonts w:ascii="Arial" w:hAnsi="Arial"/>
          <w:lang w:val="es-ES"/>
        </w:rPr>
        <w:t>Speed</w:t>
      </w:r>
      <w:proofErr w:type="spellEnd"/>
      <w:r w:rsidRPr="00606AA9">
        <w:rPr>
          <w:rFonts w:ascii="Arial" w:hAnsi="Arial"/>
          <w:lang w:val="es-ES"/>
        </w:rPr>
        <w:t xml:space="preserve"> (SLS), requieren información del </w:t>
      </w:r>
      <w:proofErr w:type="spellStart"/>
      <w:r w:rsidRPr="00606AA9">
        <w:rPr>
          <w:rFonts w:ascii="Arial" w:hAnsi="Arial"/>
          <w:lang w:val="es-ES"/>
        </w:rPr>
        <w:t>encóder</w:t>
      </w:r>
      <w:proofErr w:type="spellEnd"/>
      <w:r w:rsidRPr="00606AA9">
        <w:rPr>
          <w:rFonts w:ascii="Arial" w:hAnsi="Arial"/>
          <w:lang w:val="es-ES"/>
        </w:rPr>
        <w:t xml:space="preserve"> para funcionar con seguridad. Un sistema de </w:t>
      </w:r>
      <w:proofErr w:type="spellStart"/>
      <w:r w:rsidRPr="00606AA9">
        <w:rPr>
          <w:rFonts w:ascii="Arial" w:hAnsi="Arial"/>
          <w:lang w:val="es-ES"/>
        </w:rPr>
        <w:t>encóder</w:t>
      </w:r>
      <w:proofErr w:type="spellEnd"/>
      <w:r w:rsidRPr="00606AA9">
        <w:rPr>
          <w:rFonts w:ascii="Arial" w:hAnsi="Arial"/>
          <w:lang w:val="es-ES"/>
        </w:rPr>
        <w:t xml:space="preserve"> con certificación para estas aplicaciones de seguridad facilita considerablemente la certificación de la máquina. </w:t>
      </w:r>
    </w:p>
    <w:p w14:paraId="0DAE438A" w14:textId="77777777" w:rsidR="00606AA9" w:rsidRPr="00606AA9" w:rsidRDefault="00606AA9" w:rsidP="00606AA9">
      <w:pPr>
        <w:spacing w:before="120" w:after="120"/>
        <w:rPr>
          <w:rFonts w:ascii="Arial" w:hAnsi="Arial"/>
          <w:lang w:val="es-ES"/>
        </w:rPr>
      </w:pPr>
      <w:r w:rsidRPr="00606AA9">
        <w:rPr>
          <w:rFonts w:ascii="Arial" w:hAnsi="Arial"/>
          <w:lang w:val="es-ES"/>
        </w:rPr>
        <w:t xml:space="preserve">Renishaw presenta las variantes de seguridad funcional para la serie de </w:t>
      </w:r>
      <w:proofErr w:type="spellStart"/>
      <w:r w:rsidRPr="00606AA9">
        <w:rPr>
          <w:rFonts w:ascii="Arial" w:hAnsi="Arial"/>
          <w:lang w:val="es-ES"/>
        </w:rPr>
        <w:t>encóderes</w:t>
      </w:r>
      <w:proofErr w:type="spellEnd"/>
      <w:r w:rsidRPr="00606AA9">
        <w:rPr>
          <w:rFonts w:ascii="Arial" w:hAnsi="Arial"/>
          <w:lang w:val="es-ES"/>
        </w:rPr>
        <w:t xml:space="preserve"> encapsulados </w:t>
      </w:r>
      <w:proofErr w:type="spellStart"/>
      <w:r w:rsidRPr="00606AA9">
        <w:rPr>
          <w:rFonts w:ascii="Arial" w:hAnsi="Arial"/>
          <w:lang w:val="es-ES"/>
        </w:rPr>
        <w:t>FORTiS</w:t>
      </w:r>
      <w:proofErr w:type="spellEnd"/>
      <w:r w:rsidRPr="00606AA9">
        <w:rPr>
          <w:rFonts w:ascii="Arial" w:hAnsi="Arial"/>
          <w:lang w:val="es-ES"/>
        </w:rPr>
        <w:t>.</w:t>
      </w:r>
    </w:p>
    <w:p w14:paraId="7161C532" w14:textId="77777777" w:rsidR="00606AA9" w:rsidRPr="00606AA9" w:rsidRDefault="00606AA9" w:rsidP="00606AA9">
      <w:pPr>
        <w:spacing w:before="120" w:after="120"/>
        <w:rPr>
          <w:rFonts w:ascii="Arial" w:hAnsi="Arial"/>
          <w:lang w:val="es-ES"/>
        </w:rPr>
      </w:pPr>
      <w:proofErr w:type="spellStart"/>
      <w:r w:rsidRPr="00606AA9">
        <w:rPr>
          <w:rFonts w:ascii="Arial" w:hAnsi="Arial"/>
          <w:lang w:val="es-ES"/>
        </w:rPr>
        <w:t>FORTiS</w:t>
      </w:r>
      <w:proofErr w:type="spellEnd"/>
      <w:r w:rsidRPr="00606AA9">
        <w:rPr>
          <w:rFonts w:ascii="Arial" w:hAnsi="Arial"/>
          <w:lang w:val="es-ES"/>
        </w:rPr>
        <w:t xml:space="preserve">™ FS es un sistema de </w:t>
      </w:r>
      <w:proofErr w:type="spellStart"/>
      <w:r w:rsidRPr="00606AA9">
        <w:rPr>
          <w:rFonts w:ascii="Arial" w:hAnsi="Arial"/>
          <w:lang w:val="es-ES"/>
        </w:rPr>
        <w:t>encóder</w:t>
      </w:r>
      <w:proofErr w:type="spellEnd"/>
      <w:r w:rsidRPr="00606AA9">
        <w:rPr>
          <w:rFonts w:ascii="Arial" w:hAnsi="Arial"/>
          <w:lang w:val="es-ES"/>
        </w:rPr>
        <w:t xml:space="preserve"> absoluto lineal encapsulado con certificación en los estándares de seguridad funcional siguientes: ISO 13849:2015 </w:t>
      </w:r>
      <w:proofErr w:type="spellStart"/>
      <w:r w:rsidRPr="00606AA9">
        <w:rPr>
          <w:rFonts w:ascii="Arial" w:hAnsi="Arial"/>
          <w:lang w:val="es-ES"/>
        </w:rPr>
        <w:t>PLd</w:t>
      </w:r>
      <w:proofErr w:type="spellEnd"/>
      <w:r w:rsidRPr="00606AA9">
        <w:rPr>
          <w:rFonts w:ascii="Arial" w:hAnsi="Arial"/>
          <w:lang w:val="es-ES"/>
        </w:rPr>
        <w:t xml:space="preserve">, IEC 61508:2010 SIL2, IEC 61800-5-2:2016 SIL2. También ofrece todas las ventajas de la innovadora serie de </w:t>
      </w:r>
      <w:proofErr w:type="spellStart"/>
      <w:r w:rsidRPr="00606AA9">
        <w:rPr>
          <w:rFonts w:ascii="Arial" w:hAnsi="Arial"/>
          <w:lang w:val="es-ES"/>
        </w:rPr>
        <w:t>encóderes</w:t>
      </w:r>
      <w:proofErr w:type="spellEnd"/>
      <w:r w:rsidRPr="00606AA9">
        <w:rPr>
          <w:rFonts w:ascii="Arial" w:hAnsi="Arial"/>
          <w:lang w:val="es-ES"/>
        </w:rPr>
        <w:t xml:space="preserve"> </w:t>
      </w:r>
      <w:proofErr w:type="spellStart"/>
      <w:r w:rsidRPr="00606AA9">
        <w:rPr>
          <w:rFonts w:ascii="Arial" w:hAnsi="Arial"/>
          <w:lang w:val="es-ES"/>
        </w:rPr>
        <w:t>FORTiS</w:t>
      </w:r>
      <w:proofErr w:type="spellEnd"/>
      <w:r w:rsidRPr="00606AA9">
        <w:rPr>
          <w:rFonts w:ascii="Arial" w:hAnsi="Arial"/>
          <w:lang w:val="es-ES"/>
        </w:rPr>
        <w:t>.</w:t>
      </w:r>
    </w:p>
    <w:p w14:paraId="4ED6F49E" w14:textId="77777777" w:rsidR="00606AA9" w:rsidRPr="00606AA9" w:rsidRDefault="00606AA9" w:rsidP="00606AA9">
      <w:pPr>
        <w:spacing w:before="120" w:after="120"/>
        <w:rPr>
          <w:rFonts w:ascii="Arial" w:hAnsi="Arial"/>
          <w:lang w:val="es-ES"/>
        </w:rPr>
      </w:pPr>
      <w:r w:rsidRPr="00606AA9">
        <w:rPr>
          <w:rFonts w:ascii="Arial" w:hAnsi="Arial"/>
          <w:lang w:val="es-ES"/>
        </w:rPr>
        <w:t xml:space="preserve">Los </w:t>
      </w:r>
      <w:proofErr w:type="spellStart"/>
      <w:r w:rsidRPr="00606AA9">
        <w:rPr>
          <w:rFonts w:ascii="Arial" w:hAnsi="Arial"/>
          <w:lang w:val="es-ES"/>
        </w:rPr>
        <w:t>encóderes</w:t>
      </w:r>
      <w:proofErr w:type="spellEnd"/>
      <w:r w:rsidRPr="00606AA9">
        <w:rPr>
          <w:rFonts w:ascii="Arial" w:hAnsi="Arial"/>
          <w:lang w:val="es-ES"/>
        </w:rPr>
        <w:t xml:space="preserve"> </w:t>
      </w:r>
      <w:proofErr w:type="spellStart"/>
      <w:r w:rsidRPr="00606AA9">
        <w:rPr>
          <w:rFonts w:ascii="Arial" w:hAnsi="Arial"/>
          <w:lang w:val="es-ES"/>
        </w:rPr>
        <w:t>FORTiS</w:t>
      </w:r>
      <w:proofErr w:type="spellEnd"/>
      <w:r w:rsidRPr="00606AA9">
        <w:rPr>
          <w:rFonts w:ascii="Arial" w:hAnsi="Arial"/>
          <w:lang w:val="es-ES"/>
        </w:rPr>
        <w:t xml:space="preserve"> FS son compatibles con los protocolos de comunicaciones serie Siemens DRIVE-</w:t>
      </w:r>
      <w:proofErr w:type="spellStart"/>
      <w:r w:rsidRPr="00606AA9">
        <w:rPr>
          <w:rFonts w:ascii="Arial" w:hAnsi="Arial"/>
          <w:lang w:val="es-ES"/>
        </w:rPr>
        <w:t>CLiQ</w:t>
      </w:r>
      <w:proofErr w:type="spellEnd"/>
      <w:r w:rsidRPr="00606AA9">
        <w:rPr>
          <w:rFonts w:ascii="Arial" w:hAnsi="Arial"/>
          <w:lang w:val="es-ES"/>
        </w:rPr>
        <w:t xml:space="preserve"> y </w:t>
      </w:r>
      <w:proofErr w:type="spellStart"/>
      <w:r w:rsidRPr="00606AA9">
        <w:rPr>
          <w:rFonts w:ascii="Arial" w:hAnsi="Arial"/>
          <w:lang w:val="es-ES"/>
        </w:rPr>
        <w:t>BiSS</w:t>
      </w:r>
      <w:proofErr w:type="spellEnd"/>
      <w:r w:rsidRPr="00606AA9">
        <w:rPr>
          <w:rFonts w:ascii="Arial" w:hAnsi="Arial"/>
          <w:lang w:val="es-ES"/>
        </w:rPr>
        <w:t xml:space="preserve"> Safety.</w:t>
      </w:r>
    </w:p>
    <w:p w14:paraId="27732924" w14:textId="77777777" w:rsidR="00606AA9" w:rsidRPr="00606AA9" w:rsidRDefault="00606AA9" w:rsidP="00606AA9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="Arial" w:hAnsi="Arial" w:cs="Arial"/>
          <w:b/>
          <w:bCs/>
          <w:lang w:val="es-ES"/>
        </w:rPr>
      </w:pPr>
      <w:r w:rsidRPr="00606AA9">
        <w:rPr>
          <w:rFonts w:ascii="Arial" w:hAnsi="Arial"/>
          <w:b/>
          <w:lang w:val="es-ES"/>
        </w:rPr>
        <w:t xml:space="preserve">Ventajas de los </w:t>
      </w:r>
      <w:proofErr w:type="spellStart"/>
      <w:r w:rsidRPr="00606AA9">
        <w:rPr>
          <w:rFonts w:ascii="Arial" w:hAnsi="Arial"/>
          <w:b/>
          <w:lang w:val="es-ES"/>
        </w:rPr>
        <w:t>encóderes</w:t>
      </w:r>
      <w:proofErr w:type="spellEnd"/>
      <w:r w:rsidRPr="00606AA9">
        <w:rPr>
          <w:rFonts w:ascii="Arial" w:hAnsi="Arial"/>
          <w:b/>
          <w:lang w:val="es-ES"/>
        </w:rPr>
        <w:t xml:space="preserve"> absolutos </w:t>
      </w:r>
      <w:proofErr w:type="spellStart"/>
      <w:r w:rsidRPr="00606AA9">
        <w:rPr>
          <w:rFonts w:ascii="Arial" w:hAnsi="Arial"/>
          <w:b/>
          <w:lang w:val="es-ES"/>
        </w:rPr>
        <w:t>FORTiS</w:t>
      </w:r>
      <w:proofErr w:type="spellEnd"/>
    </w:p>
    <w:p w14:paraId="07FE1875" w14:textId="77777777" w:rsidR="00606AA9" w:rsidRPr="00606AA9" w:rsidRDefault="00606AA9" w:rsidP="00606AA9">
      <w:pPr>
        <w:shd w:val="clear" w:color="auto" w:fill="FFFFFF"/>
        <w:spacing w:before="180" w:after="180"/>
        <w:textAlignment w:val="baseline"/>
        <w:rPr>
          <w:rFonts w:ascii="Arial" w:hAnsi="Arial" w:cs="Arial"/>
          <w:color w:val="211A15"/>
          <w:lang w:val="es-ES"/>
        </w:rPr>
      </w:pPr>
      <w:r w:rsidRPr="00606AA9">
        <w:rPr>
          <w:rFonts w:ascii="Arial" w:hAnsi="Arial"/>
          <w:color w:val="211A15"/>
          <w:lang w:val="es-ES"/>
        </w:rPr>
        <w:t xml:space="preserve">La gama de </w:t>
      </w:r>
      <w:proofErr w:type="spellStart"/>
      <w:r w:rsidRPr="00606AA9">
        <w:rPr>
          <w:rFonts w:ascii="Arial" w:hAnsi="Arial"/>
          <w:color w:val="211A15"/>
          <w:lang w:val="es-ES"/>
        </w:rPr>
        <w:t>encóderes</w:t>
      </w:r>
      <w:proofErr w:type="spellEnd"/>
      <w:r w:rsidRPr="00606AA9">
        <w:rPr>
          <w:rFonts w:ascii="Arial" w:hAnsi="Arial"/>
          <w:color w:val="211A15"/>
          <w:lang w:val="es-ES"/>
        </w:rPr>
        <w:t xml:space="preserve"> absolutos </w:t>
      </w:r>
      <w:proofErr w:type="spellStart"/>
      <w:r w:rsidRPr="00606AA9">
        <w:rPr>
          <w:rFonts w:ascii="Arial" w:hAnsi="Arial"/>
          <w:color w:val="211A15"/>
          <w:lang w:val="es-ES"/>
        </w:rPr>
        <w:t>FORTiS</w:t>
      </w:r>
      <w:proofErr w:type="spellEnd"/>
      <w:r w:rsidRPr="00606AA9">
        <w:rPr>
          <w:rFonts w:ascii="Arial" w:hAnsi="Arial"/>
          <w:color w:val="211A15"/>
          <w:lang w:val="es-ES"/>
        </w:rPr>
        <w:t xml:space="preserve"> es robusta y está diseñada para resistir distintos efectos de sacudidas y vibraciones mecánicas. Todos los </w:t>
      </w:r>
      <w:proofErr w:type="spellStart"/>
      <w:r w:rsidRPr="00606AA9">
        <w:rPr>
          <w:rFonts w:ascii="Arial" w:hAnsi="Arial"/>
          <w:color w:val="211A15"/>
          <w:lang w:val="es-ES"/>
        </w:rPr>
        <w:t>encóderes</w:t>
      </w:r>
      <w:proofErr w:type="spellEnd"/>
      <w:r w:rsidRPr="00606AA9">
        <w:rPr>
          <w:rFonts w:ascii="Arial" w:hAnsi="Arial"/>
          <w:color w:val="211A15"/>
          <w:lang w:val="es-ES"/>
        </w:rPr>
        <w:t xml:space="preserve"> </w:t>
      </w:r>
      <w:proofErr w:type="spellStart"/>
      <w:r w:rsidRPr="00606AA9">
        <w:rPr>
          <w:rFonts w:ascii="Arial" w:hAnsi="Arial"/>
          <w:color w:val="211A15"/>
          <w:lang w:val="es-ES"/>
        </w:rPr>
        <w:t>FORTiS</w:t>
      </w:r>
      <w:proofErr w:type="spellEnd"/>
      <w:r w:rsidRPr="00606AA9">
        <w:rPr>
          <w:rFonts w:ascii="Arial" w:hAnsi="Arial"/>
          <w:color w:val="211A15"/>
          <w:lang w:val="es-ES"/>
        </w:rPr>
        <w:t xml:space="preserve">-S y </w:t>
      </w:r>
      <w:proofErr w:type="spellStart"/>
      <w:r w:rsidRPr="00606AA9">
        <w:rPr>
          <w:rFonts w:ascii="Arial" w:hAnsi="Arial"/>
          <w:color w:val="211A15"/>
          <w:lang w:val="es-ES"/>
        </w:rPr>
        <w:t>FORTiS</w:t>
      </w:r>
      <w:proofErr w:type="spellEnd"/>
      <w:r w:rsidRPr="00606AA9">
        <w:rPr>
          <w:rFonts w:ascii="Arial" w:hAnsi="Arial"/>
          <w:color w:val="211A15"/>
          <w:lang w:val="es-ES"/>
        </w:rPr>
        <w:t>-N, instalados con reglas de montaje, están clasificados hasta 30 g, lo que garantiza una metrología fiable incluso en los entornos más exigentes y aplicaciones de control de movimiento.</w:t>
      </w:r>
    </w:p>
    <w:p w14:paraId="39FCF3D5" w14:textId="77777777" w:rsidR="00606AA9" w:rsidRPr="00606AA9" w:rsidRDefault="00606AA9" w:rsidP="00606AA9">
      <w:pPr>
        <w:shd w:val="clear" w:color="auto" w:fill="FFFFFF"/>
        <w:spacing w:before="180" w:after="180"/>
        <w:textAlignment w:val="baseline"/>
        <w:rPr>
          <w:rFonts w:ascii="Arial" w:hAnsi="Arial" w:cs="Arial"/>
          <w:color w:val="211A15"/>
          <w:lang w:val="es-ES"/>
        </w:rPr>
      </w:pPr>
      <w:r w:rsidRPr="00606AA9">
        <w:rPr>
          <w:rFonts w:ascii="Arial" w:hAnsi="Arial"/>
          <w:color w:val="211A15"/>
          <w:lang w:val="es-ES"/>
        </w:rPr>
        <w:t xml:space="preserve">Además de su carcasa extrudida, los </w:t>
      </w:r>
      <w:proofErr w:type="spellStart"/>
      <w:r w:rsidRPr="00606AA9">
        <w:rPr>
          <w:rFonts w:ascii="Arial" w:hAnsi="Arial"/>
          <w:color w:val="211A15"/>
          <w:lang w:val="es-ES"/>
        </w:rPr>
        <w:t>encóderes</w:t>
      </w:r>
      <w:proofErr w:type="spellEnd"/>
      <w:r w:rsidRPr="00606AA9">
        <w:rPr>
          <w:rFonts w:ascii="Arial" w:hAnsi="Arial"/>
          <w:color w:val="211A15"/>
          <w:lang w:val="es-ES"/>
        </w:rPr>
        <w:t xml:space="preserve"> </w:t>
      </w:r>
      <w:proofErr w:type="spellStart"/>
      <w:r w:rsidRPr="00606AA9">
        <w:rPr>
          <w:rFonts w:ascii="Arial" w:hAnsi="Arial"/>
          <w:color w:val="211A15"/>
          <w:lang w:val="es-ES"/>
        </w:rPr>
        <w:t>FORTiS</w:t>
      </w:r>
      <w:proofErr w:type="spellEnd"/>
      <w:r w:rsidRPr="00606AA9">
        <w:rPr>
          <w:rFonts w:ascii="Arial" w:hAnsi="Arial"/>
          <w:color w:val="211A15"/>
          <w:lang w:val="es-ES"/>
        </w:rPr>
        <w:t xml:space="preserve"> están protegidos contra la contaminación con un nivel adicional de sellado; la unidad óptica de cabeza lectora (que se desplaza por el interior de la carcasa) está también sellada para evitar la contaminación por líquidos, viruta y otros materiales. Además, el sellado mejorado de la carcasa del </w:t>
      </w:r>
      <w:proofErr w:type="spellStart"/>
      <w:r w:rsidRPr="00606AA9">
        <w:rPr>
          <w:rFonts w:ascii="Arial" w:hAnsi="Arial"/>
          <w:color w:val="211A15"/>
          <w:lang w:val="es-ES"/>
        </w:rPr>
        <w:t>encóder</w:t>
      </w:r>
      <w:proofErr w:type="spellEnd"/>
      <w:r w:rsidRPr="00606AA9">
        <w:rPr>
          <w:rFonts w:ascii="Arial" w:hAnsi="Arial"/>
          <w:color w:val="211A15"/>
          <w:lang w:val="es-ES"/>
        </w:rPr>
        <w:t xml:space="preserve"> </w:t>
      </w:r>
      <w:proofErr w:type="spellStart"/>
      <w:r w:rsidRPr="00606AA9">
        <w:rPr>
          <w:rFonts w:ascii="Arial" w:hAnsi="Arial"/>
          <w:color w:val="211A15"/>
          <w:lang w:val="es-ES"/>
        </w:rPr>
        <w:t>FORTiS</w:t>
      </w:r>
      <w:proofErr w:type="spellEnd"/>
      <w:r w:rsidRPr="00606AA9">
        <w:rPr>
          <w:rFonts w:ascii="Arial" w:hAnsi="Arial"/>
          <w:color w:val="211A15"/>
          <w:lang w:val="es-ES"/>
        </w:rPr>
        <w:t xml:space="preserve"> reduce la pérdida del sistema de purgado de aire, por lo que se reduce el coste de funcionamiento y aumenta la vida útil del sistema.</w:t>
      </w:r>
    </w:p>
    <w:p w14:paraId="3822F61D" w14:textId="77777777" w:rsidR="00606AA9" w:rsidRPr="00606AA9" w:rsidRDefault="00606AA9" w:rsidP="00606AA9">
      <w:pPr>
        <w:shd w:val="clear" w:color="auto" w:fill="FFFFFF"/>
        <w:spacing w:before="180" w:after="180"/>
        <w:textAlignment w:val="baseline"/>
        <w:rPr>
          <w:rFonts w:ascii="Arial" w:hAnsi="Arial" w:cs="Arial"/>
          <w:color w:val="211A15"/>
          <w:lang w:val="es-ES"/>
        </w:rPr>
      </w:pPr>
      <w:r w:rsidRPr="00606AA9">
        <w:rPr>
          <w:rFonts w:ascii="Arial" w:hAnsi="Arial"/>
          <w:color w:val="211A15"/>
          <w:lang w:val="es-ES"/>
        </w:rPr>
        <w:t xml:space="preserve">Los </w:t>
      </w:r>
      <w:proofErr w:type="spellStart"/>
      <w:r w:rsidRPr="00606AA9">
        <w:rPr>
          <w:rFonts w:ascii="Arial" w:hAnsi="Arial"/>
          <w:color w:val="211A15"/>
          <w:lang w:val="es-ES"/>
        </w:rPr>
        <w:t>encóderes</w:t>
      </w:r>
      <w:proofErr w:type="spellEnd"/>
      <w:r w:rsidRPr="00606AA9">
        <w:rPr>
          <w:rFonts w:ascii="Arial" w:hAnsi="Arial"/>
          <w:color w:val="211A15"/>
          <w:lang w:val="es-ES"/>
        </w:rPr>
        <w:t xml:space="preserve"> </w:t>
      </w:r>
      <w:proofErr w:type="spellStart"/>
      <w:r w:rsidRPr="00606AA9">
        <w:rPr>
          <w:rFonts w:ascii="Arial" w:hAnsi="Arial"/>
          <w:color w:val="211A15"/>
          <w:lang w:val="es-ES"/>
        </w:rPr>
        <w:t>FORTiS</w:t>
      </w:r>
      <w:proofErr w:type="spellEnd"/>
      <w:r w:rsidRPr="00606AA9">
        <w:rPr>
          <w:rFonts w:ascii="Arial" w:hAnsi="Arial"/>
          <w:color w:val="211A15"/>
          <w:lang w:val="es-ES"/>
        </w:rPr>
        <w:t xml:space="preserve"> admiten diversos protocolos de comunicaciones serie, entre otros, </w:t>
      </w:r>
      <w:proofErr w:type="spellStart"/>
      <w:r w:rsidRPr="00606AA9">
        <w:rPr>
          <w:rFonts w:ascii="Arial" w:hAnsi="Arial"/>
          <w:color w:val="211A15"/>
          <w:lang w:val="es-ES"/>
        </w:rPr>
        <w:t>BiSS</w:t>
      </w:r>
      <w:proofErr w:type="spellEnd"/>
      <w:r w:rsidRPr="00606AA9">
        <w:rPr>
          <w:rFonts w:ascii="Arial" w:hAnsi="Arial"/>
          <w:color w:val="211A15"/>
          <w:lang w:val="es-ES"/>
        </w:rPr>
        <w:t xml:space="preserve"> C, </w:t>
      </w:r>
      <w:proofErr w:type="spellStart"/>
      <w:r w:rsidRPr="00606AA9">
        <w:rPr>
          <w:rFonts w:ascii="Arial" w:hAnsi="Arial"/>
          <w:color w:val="211A15"/>
          <w:lang w:val="es-ES"/>
        </w:rPr>
        <w:t>BiSS</w:t>
      </w:r>
      <w:proofErr w:type="spellEnd"/>
      <w:r w:rsidRPr="00606AA9">
        <w:rPr>
          <w:rFonts w:ascii="Arial" w:hAnsi="Arial"/>
          <w:color w:val="211A15"/>
          <w:lang w:val="es-ES"/>
        </w:rPr>
        <w:t xml:space="preserve"> Safety, Siemens DRIVE-</w:t>
      </w:r>
      <w:proofErr w:type="spellStart"/>
      <w:r w:rsidRPr="00606AA9">
        <w:rPr>
          <w:rFonts w:ascii="Arial" w:hAnsi="Arial"/>
          <w:color w:val="211A15"/>
          <w:lang w:val="es-ES"/>
        </w:rPr>
        <w:t>CLiQ</w:t>
      </w:r>
      <w:proofErr w:type="spellEnd"/>
      <w:r w:rsidRPr="00606AA9">
        <w:rPr>
          <w:rFonts w:ascii="Arial" w:hAnsi="Arial"/>
          <w:color w:val="211A15"/>
          <w:lang w:val="es-ES"/>
        </w:rPr>
        <w:t xml:space="preserve">, FANUC, Mitsubishi, Panasonic y Yaskawa. Las medidas del </w:t>
      </w:r>
      <w:proofErr w:type="spellStart"/>
      <w:r w:rsidRPr="00606AA9">
        <w:rPr>
          <w:rFonts w:ascii="Arial" w:hAnsi="Arial"/>
          <w:color w:val="211A15"/>
          <w:lang w:val="es-ES"/>
        </w:rPr>
        <w:t>encóder</w:t>
      </w:r>
      <w:proofErr w:type="spellEnd"/>
      <w:r w:rsidRPr="00606AA9">
        <w:rPr>
          <w:rFonts w:ascii="Arial" w:hAnsi="Arial"/>
          <w:color w:val="211A15"/>
          <w:lang w:val="es-ES"/>
        </w:rPr>
        <w:t xml:space="preserve"> y los orificios de los pasadores son compatibles con varios sistemas de corriente alterna y modelos anteriores.</w:t>
      </w:r>
    </w:p>
    <w:p w14:paraId="3048982B" w14:textId="77777777" w:rsidR="00606AA9" w:rsidRPr="00606AA9" w:rsidRDefault="00606AA9" w:rsidP="00606AA9">
      <w:pPr>
        <w:shd w:val="clear" w:color="auto" w:fill="FFFFFF"/>
        <w:spacing w:before="180" w:after="180"/>
        <w:textAlignment w:val="baseline"/>
        <w:rPr>
          <w:rFonts w:ascii="Arial" w:hAnsi="Arial" w:cs="Arial"/>
          <w:color w:val="211A15"/>
          <w:lang w:val="es-ES"/>
        </w:rPr>
      </w:pPr>
      <w:r w:rsidRPr="00606AA9">
        <w:rPr>
          <w:rFonts w:ascii="Arial" w:hAnsi="Arial"/>
          <w:color w:val="211A15"/>
          <w:lang w:val="es-ES"/>
        </w:rPr>
        <w:t>Al contrario que en los métodos de instalación tradicionales, no precisa equipos de diagnóstico adicionales. Los LED de configuración patentados y los accesorios de instalación minuciosamente diseñados de Renishaw, aseguran una instalación intuitiva correcta a la primera, mucho más rápida que en los sistemas convencionales, incluso en ubicaciones limitadas.</w:t>
      </w:r>
    </w:p>
    <w:p w14:paraId="6C027718" w14:textId="77777777" w:rsidR="00606AA9" w:rsidRPr="00606AA9" w:rsidRDefault="00606AA9" w:rsidP="00606AA9">
      <w:pPr>
        <w:shd w:val="clear" w:color="auto" w:fill="FFFFFF"/>
        <w:spacing w:before="180" w:after="180"/>
        <w:textAlignment w:val="baseline"/>
        <w:rPr>
          <w:rFonts w:ascii="Arial" w:hAnsi="Arial" w:cs="Arial"/>
          <w:color w:val="211A15"/>
          <w:lang w:val="es-ES"/>
        </w:rPr>
      </w:pPr>
      <w:r w:rsidRPr="00606AA9">
        <w:rPr>
          <w:rFonts w:ascii="Arial" w:hAnsi="Arial"/>
          <w:color w:val="211A15"/>
          <w:lang w:val="es-ES"/>
        </w:rPr>
        <w:t xml:space="preserve">Para aumentar la funcionalidad, el instalador puede conectar la herramienta de diagnóstico avanzado </w:t>
      </w:r>
      <w:proofErr w:type="spellStart"/>
      <w:r w:rsidRPr="00606AA9">
        <w:rPr>
          <w:rFonts w:ascii="Arial" w:hAnsi="Arial"/>
          <w:color w:val="211A15"/>
          <w:lang w:val="es-ES"/>
        </w:rPr>
        <w:t>Advanced</w:t>
      </w:r>
      <w:proofErr w:type="spellEnd"/>
      <w:r w:rsidRPr="00606AA9">
        <w:rPr>
          <w:rFonts w:ascii="Arial" w:hAnsi="Arial"/>
          <w:color w:val="211A15"/>
          <w:lang w:val="es-ES"/>
        </w:rPr>
        <w:t xml:space="preserve"> </w:t>
      </w:r>
      <w:proofErr w:type="spellStart"/>
      <w:r w:rsidRPr="00606AA9">
        <w:rPr>
          <w:rFonts w:ascii="Arial" w:hAnsi="Arial"/>
          <w:color w:val="211A15"/>
          <w:lang w:val="es-ES"/>
        </w:rPr>
        <w:t>Diagnostic</w:t>
      </w:r>
      <w:proofErr w:type="spellEnd"/>
      <w:r w:rsidRPr="00606AA9">
        <w:rPr>
          <w:rFonts w:ascii="Arial" w:hAnsi="Arial"/>
          <w:color w:val="211A15"/>
          <w:lang w:val="es-ES"/>
        </w:rPr>
        <w:t xml:space="preserve"> Tool, ADTa-100, a través de un conector USB estándar a un PC que tenga instalado el software ADT View de Renishaw. La interfaz proporciona un entorno gráfico de información avanzada fácil de usar, por ejemplo, parámetros de rendimiento del </w:t>
      </w:r>
      <w:proofErr w:type="spellStart"/>
      <w:r w:rsidRPr="00606AA9">
        <w:rPr>
          <w:rFonts w:ascii="Arial" w:hAnsi="Arial"/>
          <w:color w:val="211A15"/>
          <w:lang w:val="es-ES"/>
        </w:rPr>
        <w:t>encóder</w:t>
      </w:r>
      <w:proofErr w:type="spellEnd"/>
      <w:r w:rsidRPr="00606AA9">
        <w:rPr>
          <w:rFonts w:ascii="Arial" w:hAnsi="Arial"/>
          <w:color w:val="211A15"/>
          <w:lang w:val="es-ES"/>
        </w:rPr>
        <w:t>, como la intensidad de la señal en la longitud del eje. Puede almacenar un registro permanente de datos de instalación, para aumentar la confianza de los fabricantes de máquinas y los usuarios.</w:t>
      </w:r>
    </w:p>
    <w:p w14:paraId="359FCCE1" w14:textId="77777777" w:rsidR="00606AA9" w:rsidRPr="00606AA9" w:rsidRDefault="00606AA9" w:rsidP="00606AA9">
      <w:pPr>
        <w:shd w:val="clear" w:color="auto" w:fill="FFFFFF"/>
        <w:spacing w:before="180" w:after="180"/>
        <w:textAlignment w:val="baseline"/>
        <w:rPr>
          <w:rFonts w:ascii="Arial" w:hAnsi="Arial" w:cs="Arial"/>
          <w:color w:val="211A15"/>
          <w:lang w:val="es-ES"/>
        </w:rPr>
      </w:pPr>
      <w:r w:rsidRPr="00606AA9">
        <w:rPr>
          <w:rFonts w:ascii="Arial" w:hAnsi="Arial"/>
          <w:color w:val="211A15"/>
          <w:lang w:val="es-ES"/>
        </w:rPr>
        <w:t xml:space="preserve">Los sistemas de </w:t>
      </w:r>
      <w:proofErr w:type="spellStart"/>
      <w:r w:rsidRPr="00606AA9">
        <w:rPr>
          <w:rFonts w:ascii="Arial" w:hAnsi="Arial"/>
          <w:color w:val="211A15"/>
          <w:lang w:val="es-ES"/>
        </w:rPr>
        <w:t>encóder</w:t>
      </w:r>
      <w:proofErr w:type="spellEnd"/>
      <w:r w:rsidRPr="00606AA9">
        <w:rPr>
          <w:rFonts w:ascii="Arial" w:hAnsi="Arial"/>
          <w:color w:val="211A15"/>
          <w:lang w:val="es-ES"/>
        </w:rPr>
        <w:t xml:space="preserve"> absoluto </w:t>
      </w:r>
      <w:proofErr w:type="spellStart"/>
      <w:r w:rsidRPr="00606AA9">
        <w:rPr>
          <w:rFonts w:ascii="Arial" w:hAnsi="Arial"/>
          <w:color w:val="211A15"/>
          <w:lang w:val="es-ES"/>
        </w:rPr>
        <w:t>FORTiS</w:t>
      </w:r>
      <w:proofErr w:type="spellEnd"/>
      <w:r w:rsidRPr="00606AA9">
        <w:rPr>
          <w:rFonts w:ascii="Arial" w:hAnsi="Arial"/>
          <w:color w:val="211A15"/>
          <w:lang w:val="es-ES"/>
        </w:rPr>
        <w:t xml:space="preserve"> se fabrican en las propias instalaciones de Renishaw bajo los más estrictos procesos de control calidad, homologados por la CE, con certificación ISO 9001:2015 y con el respaldo de una red internacional de ventas y servicio técnico.</w:t>
      </w:r>
    </w:p>
    <w:p w14:paraId="4E83A2A3" w14:textId="77777777" w:rsidR="00606AA9" w:rsidRPr="00606AA9" w:rsidRDefault="00606AA9" w:rsidP="00606AA9">
      <w:pPr>
        <w:shd w:val="clear" w:color="auto" w:fill="FFFFFF"/>
        <w:spacing w:before="180" w:after="180"/>
        <w:textAlignment w:val="baseline"/>
        <w:rPr>
          <w:rFonts w:ascii="Arial" w:hAnsi="Arial" w:cs="Arial"/>
          <w:color w:val="211A15"/>
          <w:lang w:val="es-ES"/>
        </w:rPr>
      </w:pPr>
      <w:r w:rsidRPr="00606AA9">
        <w:rPr>
          <w:rFonts w:ascii="Arial" w:hAnsi="Arial"/>
          <w:color w:val="211A15"/>
          <w:lang w:val="es-ES"/>
        </w:rPr>
        <w:t xml:space="preserve">Consulte a su representante local de Renishaw para averiguar cómo la gama de </w:t>
      </w:r>
      <w:proofErr w:type="spellStart"/>
      <w:r w:rsidRPr="00606AA9">
        <w:rPr>
          <w:rFonts w:ascii="Arial" w:hAnsi="Arial"/>
          <w:color w:val="211A15"/>
          <w:lang w:val="es-ES"/>
        </w:rPr>
        <w:t>encóderes</w:t>
      </w:r>
      <w:proofErr w:type="spellEnd"/>
      <w:r w:rsidRPr="00606AA9">
        <w:rPr>
          <w:rFonts w:ascii="Arial" w:hAnsi="Arial"/>
          <w:color w:val="211A15"/>
          <w:lang w:val="es-ES"/>
        </w:rPr>
        <w:t xml:space="preserve"> absolutos </w:t>
      </w:r>
      <w:proofErr w:type="spellStart"/>
      <w:r w:rsidRPr="00606AA9">
        <w:rPr>
          <w:rFonts w:ascii="Arial" w:hAnsi="Arial"/>
          <w:color w:val="211A15"/>
          <w:lang w:val="es-ES"/>
        </w:rPr>
        <w:t>FORTiS</w:t>
      </w:r>
      <w:proofErr w:type="spellEnd"/>
      <w:r w:rsidRPr="00606AA9">
        <w:rPr>
          <w:rFonts w:ascii="Arial" w:hAnsi="Arial"/>
          <w:color w:val="211A15"/>
          <w:lang w:val="es-ES"/>
        </w:rPr>
        <w:t xml:space="preserve"> puede ayudarle a resolver sus necesidades metrológicas.</w:t>
      </w:r>
    </w:p>
    <w:p w14:paraId="2B032B52" w14:textId="77777777" w:rsidR="00606AA9" w:rsidRPr="00606AA9" w:rsidRDefault="00606AA9" w:rsidP="00606AA9">
      <w:pPr>
        <w:shd w:val="clear" w:color="auto" w:fill="FFFFFF"/>
        <w:spacing w:before="120" w:after="120"/>
        <w:textAlignment w:val="baseline"/>
        <w:rPr>
          <w:rFonts w:ascii="Arial" w:hAnsi="Arial" w:cs="Arial"/>
          <w:color w:val="211A15"/>
          <w:lang w:val="es-ES"/>
        </w:rPr>
      </w:pPr>
      <w:r w:rsidRPr="00606AA9">
        <w:rPr>
          <w:rFonts w:ascii="Arial" w:hAnsi="Arial"/>
          <w:color w:val="211A15"/>
          <w:lang w:val="es-ES"/>
        </w:rPr>
        <w:t xml:space="preserve">Para obtener más información sobre los nuevos </w:t>
      </w:r>
      <w:proofErr w:type="spellStart"/>
      <w:r w:rsidRPr="00606AA9">
        <w:rPr>
          <w:rFonts w:ascii="Arial" w:hAnsi="Arial"/>
          <w:color w:val="211A15"/>
          <w:lang w:val="es-ES"/>
        </w:rPr>
        <w:t>encóderes</w:t>
      </w:r>
      <w:proofErr w:type="spellEnd"/>
      <w:r w:rsidRPr="00606AA9">
        <w:rPr>
          <w:rFonts w:ascii="Arial" w:hAnsi="Arial"/>
          <w:color w:val="211A15"/>
          <w:lang w:val="es-ES"/>
        </w:rPr>
        <w:t xml:space="preserve"> lineales encapsulados </w:t>
      </w:r>
      <w:proofErr w:type="spellStart"/>
      <w:r w:rsidRPr="00606AA9">
        <w:rPr>
          <w:rFonts w:ascii="Arial" w:hAnsi="Arial"/>
          <w:color w:val="211A15"/>
          <w:lang w:val="es-ES"/>
        </w:rPr>
        <w:t>FORTiS</w:t>
      </w:r>
      <w:proofErr w:type="spellEnd"/>
      <w:r w:rsidRPr="00606AA9">
        <w:rPr>
          <w:rFonts w:ascii="Arial" w:hAnsi="Arial"/>
          <w:color w:val="211A15"/>
          <w:lang w:val="es-ES"/>
        </w:rPr>
        <w:t xml:space="preserve"> de Renishaw, visite </w:t>
      </w:r>
      <w:hyperlink r:id="rId12" w:tgtFrame="_blank" w:tooltip="Encóderes ópticos encapsulados" w:history="1">
        <w:r w:rsidRPr="00606AA9">
          <w:rPr>
            <w:rFonts w:ascii="Arial" w:hAnsi="Arial"/>
            <w:color w:val="0000FF"/>
            <w:u w:val="single"/>
            <w:bdr w:val="none" w:sz="0" w:space="0" w:color="auto" w:frame="1"/>
            <w:lang w:val="es-ES"/>
          </w:rPr>
          <w:t>www.renishaw.es/fortis</w:t>
        </w:r>
      </w:hyperlink>
    </w:p>
    <w:p w14:paraId="33A1B60B" w14:textId="77777777" w:rsidR="00606AA9" w:rsidRPr="00606AA9" w:rsidRDefault="00606AA9" w:rsidP="00606AA9">
      <w:pPr>
        <w:spacing w:before="120" w:after="120"/>
        <w:rPr>
          <w:rFonts w:ascii="Arial" w:hAnsi="Arial" w:cs="Arial"/>
          <w:b/>
          <w:bCs/>
          <w:lang w:val="es-ES"/>
        </w:rPr>
      </w:pPr>
    </w:p>
    <w:p w14:paraId="5DD181E3" w14:textId="77777777" w:rsidR="00606AA9" w:rsidRPr="00606AA9" w:rsidRDefault="00606AA9" w:rsidP="00606AA9">
      <w:pPr>
        <w:spacing w:before="120" w:after="120" w:line="276" w:lineRule="auto"/>
        <w:rPr>
          <w:rFonts w:ascii="Arial" w:hAnsi="Arial" w:cs="Arial"/>
          <w:sz w:val="22"/>
          <w:szCs w:val="22"/>
          <w:lang w:val="es-ES"/>
        </w:rPr>
      </w:pPr>
    </w:p>
    <w:p w14:paraId="4970BCA7" w14:textId="77777777" w:rsidR="00606AA9" w:rsidRPr="00606AA9" w:rsidRDefault="00606AA9" w:rsidP="00606AA9">
      <w:pPr>
        <w:spacing w:before="120" w:after="120" w:line="276" w:lineRule="auto"/>
        <w:jc w:val="center"/>
        <w:rPr>
          <w:rFonts w:ascii="Arial" w:hAnsi="Arial" w:cs="Arial"/>
          <w:b/>
          <w:lang w:val="es-ES"/>
        </w:rPr>
      </w:pPr>
      <w:r w:rsidRPr="00606AA9">
        <w:rPr>
          <w:rFonts w:ascii="Arial" w:hAnsi="Arial"/>
          <w:b/>
          <w:lang w:val="es-ES"/>
        </w:rPr>
        <w:lastRenderedPageBreak/>
        <w:t>-Fin-</w:t>
      </w:r>
    </w:p>
    <w:p w14:paraId="05022EAF" w14:textId="77777777" w:rsidR="00606AA9" w:rsidRPr="00606AA9" w:rsidRDefault="00606AA9" w:rsidP="00606AA9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1F0C6CA3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9F149" w14:textId="77777777" w:rsidR="007D5450" w:rsidRDefault="007D5450" w:rsidP="002E2F8C">
      <w:r>
        <w:separator/>
      </w:r>
    </w:p>
  </w:endnote>
  <w:endnote w:type="continuationSeparator" w:id="0">
    <w:p w14:paraId="3FF0B097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31F13" w14:textId="77777777" w:rsidR="007D5450" w:rsidRDefault="007D5450" w:rsidP="002E2F8C">
      <w:r>
        <w:separator/>
      </w:r>
    </w:p>
  </w:footnote>
  <w:footnote w:type="continuationSeparator" w:id="0">
    <w:p w14:paraId="496532B3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06AA9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47E39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1894287E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nishaw.com/en/enclosed-optical-encoders--4527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renishaw.com/en/enclosed-optical-encoders--452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nishaw.com/en/fortis-n-enclosed-absolute-encoder--4553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enishaw.com/en/fortis-s-enclosed-absolute-encoder--452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nishaw.com/en/resolute-encoder-series--378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7780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2021-06-29T09:46:00Z</dcterms:created>
  <dcterms:modified xsi:type="dcterms:W3CDTF">2021-06-29T09:46:00Z</dcterms:modified>
</cp:coreProperties>
</file>