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5C07" w14:textId="77777777" w:rsidR="00EC7AF2" w:rsidRDefault="00EC7AF2" w:rsidP="006F7EE3">
      <w:pPr>
        <w:rPr>
          <w:rFonts w:ascii="Arial" w:hAnsi="Arial" w:cs="Arial"/>
          <w:b/>
          <w:bCs/>
          <w:sz w:val="28"/>
          <w:szCs w:val="28"/>
        </w:rPr>
      </w:pPr>
    </w:p>
    <w:p w14:paraId="0B4E4A5B" w14:textId="77777777" w:rsidR="00EC7AF2" w:rsidRDefault="00EC7AF2" w:rsidP="006F7EE3">
      <w:pPr>
        <w:rPr>
          <w:rFonts w:ascii="Arial" w:hAnsi="Arial" w:cs="Arial"/>
          <w:b/>
          <w:bCs/>
          <w:sz w:val="28"/>
          <w:szCs w:val="28"/>
        </w:rPr>
      </w:pPr>
    </w:p>
    <w:p w14:paraId="1D6F4DB3" w14:textId="26FE77FF" w:rsidR="006F7EE3" w:rsidRPr="006F7EE3" w:rsidRDefault="006F7EE3" w:rsidP="006F7EE3">
      <w:pPr>
        <w:rPr>
          <w:rFonts w:ascii="Arial" w:hAnsi="Arial" w:cs="Arial"/>
          <w:b/>
          <w:bCs/>
          <w:sz w:val="28"/>
          <w:szCs w:val="28"/>
        </w:rPr>
      </w:pPr>
      <w:r w:rsidRPr="006F7EE3">
        <w:rPr>
          <w:rFonts w:ascii="Arial" w:hAnsi="Arial" w:cs="Arial"/>
          <w:b/>
          <w:bCs/>
          <w:sz w:val="28"/>
          <w:szCs w:val="28"/>
        </w:rPr>
        <w:t xml:space="preserve">Renishaw apoya la iniciativa ‘Salve un incrédulo’ </w:t>
      </w:r>
      <w:r w:rsidR="004702F2">
        <w:rPr>
          <w:rFonts w:ascii="Arial" w:hAnsi="Arial" w:cs="Arial"/>
          <w:b/>
          <w:bCs/>
          <w:sz w:val="28"/>
          <w:szCs w:val="28"/>
        </w:rPr>
        <w:t>para</w:t>
      </w:r>
      <w:r w:rsidRPr="006F7EE3">
        <w:rPr>
          <w:rFonts w:ascii="Arial" w:hAnsi="Arial" w:cs="Arial"/>
          <w:b/>
          <w:bCs/>
          <w:sz w:val="28"/>
          <w:szCs w:val="28"/>
        </w:rPr>
        <w:t xml:space="preserve"> la inclusión social y laboral</w:t>
      </w:r>
    </w:p>
    <w:p w14:paraId="52049BE6" w14:textId="77777777" w:rsidR="006F7EE3" w:rsidRPr="006F7EE3" w:rsidRDefault="006F7EE3" w:rsidP="006F7EE3">
      <w:pPr>
        <w:rPr>
          <w:rFonts w:ascii="Arial" w:hAnsi="Arial" w:cs="Arial"/>
        </w:rPr>
      </w:pPr>
    </w:p>
    <w:p w14:paraId="15DDB886" w14:textId="1E1FCB17" w:rsidR="006F7EE3" w:rsidRPr="006F7EE3" w:rsidRDefault="006F7EE3" w:rsidP="006F7EE3">
      <w:pPr>
        <w:rPr>
          <w:rFonts w:ascii="Arial" w:hAnsi="Arial" w:cs="Arial"/>
          <w:sz w:val="24"/>
          <w:szCs w:val="24"/>
        </w:rPr>
      </w:pPr>
      <w:r w:rsidRPr="006F7EE3">
        <w:rPr>
          <w:rFonts w:ascii="Arial" w:hAnsi="Arial" w:cs="Arial"/>
          <w:sz w:val="24"/>
          <w:szCs w:val="24"/>
        </w:rPr>
        <w:t>3 de diciembre de 2021</w:t>
      </w:r>
    </w:p>
    <w:p w14:paraId="66F886C0" w14:textId="77777777" w:rsidR="0041628B" w:rsidRDefault="0041628B" w:rsidP="006F7EE3">
      <w:pPr>
        <w:spacing w:line="360" w:lineRule="auto"/>
        <w:rPr>
          <w:rFonts w:ascii="Arial" w:hAnsi="Arial" w:cs="Arial"/>
          <w:sz w:val="24"/>
          <w:szCs w:val="24"/>
        </w:rPr>
      </w:pPr>
    </w:p>
    <w:p w14:paraId="6CE9425B" w14:textId="4B027BBF" w:rsidR="006F7EE3" w:rsidRPr="00064001" w:rsidRDefault="006F7EE3" w:rsidP="006F7EE3">
      <w:pPr>
        <w:spacing w:line="360" w:lineRule="auto"/>
        <w:rPr>
          <w:rFonts w:ascii="Arial" w:hAnsi="Arial" w:cs="Arial"/>
          <w:sz w:val="24"/>
          <w:szCs w:val="24"/>
        </w:rPr>
      </w:pPr>
      <w:r w:rsidRPr="00064001">
        <w:rPr>
          <w:rFonts w:ascii="Arial" w:hAnsi="Arial" w:cs="Arial"/>
          <w:sz w:val="24"/>
          <w:szCs w:val="24"/>
        </w:rPr>
        <w:t>Actualmente todavía existe un porcentaje de la población con la creencia de que las personas con discapacidad o algún tipo de vulnerabilidad no pueden ejercer como buenos profesionales y realizar tareas con normalidad en el mundo laboral</w:t>
      </w:r>
      <w:r w:rsidR="004702F2">
        <w:rPr>
          <w:rFonts w:ascii="Arial" w:hAnsi="Arial" w:cs="Arial"/>
          <w:sz w:val="24"/>
          <w:szCs w:val="24"/>
        </w:rPr>
        <w:t>. E</w:t>
      </w:r>
      <w:r w:rsidRPr="00064001">
        <w:rPr>
          <w:rFonts w:ascii="Arial" w:hAnsi="Arial" w:cs="Arial"/>
          <w:sz w:val="24"/>
          <w:szCs w:val="24"/>
        </w:rPr>
        <w:t xml:space="preserve">ste </w:t>
      </w:r>
      <w:r w:rsidR="004702F2">
        <w:rPr>
          <w:rFonts w:ascii="Arial" w:hAnsi="Arial" w:cs="Arial"/>
          <w:sz w:val="24"/>
          <w:szCs w:val="24"/>
        </w:rPr>
        <w:t>hecho</w:t>
      </w:r>
      <w:r w:rsidR="004702F2" w:rsidRPr="00064001">
        <w:rPr>
          <w:rFonts w:ascii="Arial" w:hAnsi="Arial" w:cs="Arial"/>
          <w:sz w:val="24"/>
          <w:szCs w:val="24"/>
        </w:rPr>
        <w:t xml:space="preserve"> </w:t>
      </w:r>
      <w:r w:rsidRPr="00064001">
        <w:rPr>
          <w:rFonts w:ascii="Arial" w:hAnsi="Arial" w:cs="Arial"/>
          <w:sz w:val="24"/>
          <w:szCs w:val="24"/>
        </w:rPr>
        <w:t>dificulta la inclusión social debido a una idea errónea</w:t>
      </w:r>
      <w:r w:rsidR="00064001">
        <w:rPr>
          <w:rFonts w:ascii="Arial" w:hAnsi="Arial" w:cs="Arial"/>
          <w:sz w:val="24"/>
          <w:szCs w:val="24"/>
        </w:rPr>
        <w:t xml:space="preserve"> que se multiplica</w:t>
      </w:r>
      <w:r w:rsidRPr="00064001">
        <w:rPr>
          <w:rFonts w:ascii="Arial" w:hAnsi="Arial" w:cs="Arial"/>
          <w:sz w:val="24"/>
          <w:szCs w:val="24"/>
        </w:rPr>
        <w:t>.</w:t>
      </w:r>
    </w:p>
    <w:p w14:paraId="30ACEC13" w14:textId="364EB1E2" w:rsidR="0041628B" w:rsidRDefault="006F7EE3" w:rsidP="006F7EE3">
      <w:pPr>
        <w:spacing w:line="360" w:lineRule="auto"/>
        <w:rPr>
          <w:rFonts w:ascii="Arial" w:hAnsi="Arial" w:cs="Arial"/>
          <w:sz w:val="24"/>
          <w:szCs w:val="24"/>
        </w:rPr>
      </w:pPr>
      <w:r w:rsidRPr="00064001">
        <w:rPr>
          <w:rFonts w:ascii="Arial" w:hAnsi="Arial" w:cs="Arial"/>
          <w:sz w:val="24"/>
          <w:szCs w:val="24"/>
        </w:rPr>
        <w:t xml:space="preserve">Este 3 de diciembre, </w:t>
      </w:r>
      <w:r w:rsidR="004702F2">
        <w:rPr>
          <w:rFonts w:ascii="Arial" w:hAnsi="Arial" w:cs="Arial"/>
          <w:sz w:val="24"/>
          <w:szCs w:val="24"/>
        </w:rPr>
        <w:t>D</w:t>
      </w:r>
      <w:r w:rsidR="004702F2" w:rsidRPr="00064001">
        <w:rPr>
          <w:rFonts w:ascii="Arial" w:hAnsi="Arial" w:cs="Arial"/>
          <w:sz w:val="24"/>
          <w:szCs w:val="24"/>
        </w:rPr>
        <w:t xml:space="preserve">ía </w:t>
      </w:r>
      <w:r w:rsidR="004702F2">
        <w:rPr>
          <w:rFonts w:ascii="Arial" w:hAnsi="Arial" w:cs="Arial"/>
          <w:sz w:val="24"/>
          <w:szCs w:val="24"/>
        </w:rPr>
        <w:t>Internacional</w:t>
      </w:r>
      <w:r w:rsidR="004702F2" w:rsidRPr="00064001">
        <w:rPr>
          <w:rFonts w:ascii="Arial" w:hAnsi="Arial" w:cs="Arial"/>
          <w:sz w:val="24"/>
          <w:szCs w:val="24"/>
        </w:rPr>
        <w:t xml:space="preserve"> </w:t>
      </w:r>
      <w:r w:rsidRPr="00064001">
        <w:rPr>
          <w:rFonts w:ascii="Arial" w:hAnsi="Arial" w:cs="Arial"/>
          <w:sz w:val="24"/>
          <w:szCs w:val="24"/>
        </w:rPr>
        <w:t xml:space="preserve">de las </w:t>
      </w:r>
      <w:r w:rsidR="004702F2">
        <w:rPr>
          <w:rFonts w:ascii="Arial" w:hAnsi="Arial" w:cs="Arial"/>
          <w:sz w:val="24"/>
          <w:szCs w:val="24"/>
        </w:rPr>
        <w:t>P</w:t>
      </w:r>
      <w:r w:rsidR="004702F2" w:rsidRPr="00064001">
        <w:rPr>
          <w:rFonts w:ascii="Arial" w:hAnsi="Arial" w:cs="Arial"/>
          <w:sz w:val="24"/>
          <w:szCs w:val="24"/>
        </w:rPr>
        <w:t xml:space="preserve">ersonas </w:t>
      </w:r>
      <w:r w:rsidRPr="00064001">
        <w:rPr>
          <w:rFonts w:ascii="Arial" w:hAnsi="Arial" w:cs="Arial"/>
          <w:sz w:val="24"/>
          <w:szCs w:val="24"/>
        </w:rPr>
        <w:t xml:space="preserve">con </w:t>
      </w:r>
      <w:r w:rsidR="004702F2">
        <w:rPr>
          <w:rFonts w:ascii="Arial" w:hAnsi="Arial" w:cs="Arial"/>
          <w:sz w:val="24"/>
          <w:szCs w:val="24"/>
        </w:rPr>
        <w:t>D</w:t>
      </w:r>
      <w:r w:rsidR="004702F2" w:rsidRPr="00064001">
        <w:rPr>
          <w:rFonts w:ascii="Arial" w:hAnsi="Arial" w:cs="Arial"/>
          <w:sz w:val="24"/>
          <w:szCs w:val="24"/>
        </w:rPr>
        <w:t>iscapacidad</w:t>
      </w:r>
      <w:r w:rsidRPr="00064001">
        <w:rPr>
          <w:rFonts w:ascii="Arial" w:hAnsi="Arial" w:cs="Arial"/>
          <w:sz w:val="24"/>
          <w:szCs w:val="24"/>
        </w:rPr>
        <w:t xml:space="preserve">, desde Renishaw </w:t>
      </w:r>
      <w:r w:rsidR="00064001">
        <w:rPr>
          <w:rFonts w:ascii="Arial" w:hAnsi="Arial" w:cs="Arial"/>
          <w:sz w:val="24"/>
          <w:szCs w:val="24"/>
        </w:rPr>
        <w:t xml:space="preserve">Ibérica </w:t>
      </w:r>
      <w:r w:rsidRPr="00064001">
        <w:rPr>
          <w:rFonts w:ascii="Arial" w:hAnsi="Arial" w:cs="Arial"/>
          <w:sz w:val="24"/>
          <w:szCs w:val="24"/>
        </w:rPr>
        <w:t xml:space="preserve">nos unimos a la iniciativa de </w:t>
      </w:r>
      <w:r w:rsidR="004702F2">
        <w:rPr>
          <w:rFonts w:ascii="Arial" w:hAnsi="Arial" w:cs="Arial"/>
          <w:sz w:val="24"/>
          <w:szCs w:val="24"/>
        </w:rPr>
        <w:t>F</w:t>
      </w:r>
      <w:r w:rsidR="004702F2" w:rsidRPr="00064001">
        <w:rPr>
          <w:rFonts w:ascii="Arial" w:hAnsi="Arial" w:cs="Arial"/>
          <w:sz w:val="24"/>
          <w:szCs w:val="24"/>
        </w:rPr>
        <w:t xml:space="preserve">undación </w:t>
      </w:r>
      <w:r w:rsidRPr="00064001">
        <w:rPr>
          <w:rFonts w:ascii="Arial" w:hAnsi="Arial" w:cs="Arial"/>
          <w:sz w:val="24"/>
          <w:szCs w:val="24"/>
        </w:rPr>
        <w:t xml:space="preserve">Adecco, ‘salve un incrédulo’, en apoyo a la inclusión social </w:t>
      </w:r>
      <w:r w:rsidR="00064001" w:rsidRPr="00064001">
        <w:rPr>
          <w:rFonts w:ascii="Arial" w:hAnsi="Arial" w:cs="Arial"/>
          <w:sz w:val="24"/>
          <w:szCs w:val="24"/>
        </w:rPr>
        <w:t>e inserción al mercado laboral de personas vulnerables.</w:t>
      </w:r>
    </w:p>
    <w:p w14:paraId="3846563D" w14:textId="040AF5A9" w:rsidR="006F7EE3" w:rsidRPr="00064001" w:rsidRDefault="00064001" w:rsidP="006F7E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64001">
        <w:rPr>
          <w:rFonts w:ascii="Arial" w:hAnsi="Arial" w:cs="Arial"/>
          <w:sz w:val="24"/>
          <w:szCs w:val="24"/>
        </w:rPr>
        <w:t>La integración social y laboral de las personas con discapacidad es un elemento clave para desarrollarnos en una sociedad diversa e inclusiva.</w:t>
      </w:r>
      <w:r>
        <w:rPr>
          <w:rFonts w:ascii="Arial" w:hAnsi="Arial" w:cs="Arial"/>
          <w:sz w:val="24"/>
          <w:szCs w:val="24"/>
        </w:rPr>
        <w:t>”</w:t>
      </w:r>
      <w:r w:rsidR="0041628B">
        <w:rPr>
          <w:rFonts w:ascii="Arial" w:hAnsi="Arial" w:cs="Arial"/>
          <w:sz w:val="24"/>
          <w:szCs w:val="24"/>
        </w:rPr>
        <w:t xml:space="preserve"> </w:t>
      </w:r>
      <w:r w:rsidR="002F49EB">
        <w:rPr>
          <w:rFonts w:ascii="Arial" w:hAnsi="Arial" w:cs="Arial"/>
          <w:sz w:val="24"/>
          <w:szCs w:val="24"/>
        </w:rPr>
        <w:t xml:space="preserve">Esta es la idea que defiende </w:t>
      </w:r>
      <w:r w:rsidR="004702F2">
        <w:rPr>
          <w:rFonts w:ascii="Arial" w:hAnsi="Arial" w:cs="Arial"/>
          <w:sz w:val="24"/>
          <w:szCs w:val="24"/>
        </w:rPr>
        <w:t xml:space="preserve">Fundación </w:t>
      </w:r>
      <w:r w:rsidR="002F49EB">
        <w:rPr>
          <w:rFonts w:ascii="Arial" w:hAnsi="Arial" w:cs="Arial"/>
          <w:sz w:val="24"/>
          <w:szCs w:val="24"/>
        </w:rPr>
        <w:t>Adecco</w:t>
      </w:r>
      <w:r w:rsidR="0041628B">
        <w:rPr>
          <w:rFonts w:ascii="Arial" w:hAnsi="Arial" w:cs="Arial"/>
          <w:sz w:val="24"/>
          <w:szCs w:val="24"/>
        </w:rPr>
        <w:t>.</w:t>
      </w:r>
    </w:p>
    <w:p w14:paraId="1C191DFE" w14:textId="708B2212" w:rsidR="00064001" w:rsidRDefault="00064001" w:rsidP="006F7EE3">
      <w:pPr>
        <w:spacing w:line="360" w:lineRule="auto"/>
        <w:rPr>
          <w:rFonts w:ascii="Arial" w:hAnsi="Arial" w:cs="Arial"/>
          <w:sz w:val="24"/>
          <w:szCs w:val="24"/>
        </w:rPr>
      </w:pPr>
      <w:r w:rsidRPr="00064001">
        <w:rPr>
          <w:rFonts w:ascii="Arial" w:hAnsi="Arial" w:cs="Arial"/>
          <w:sz w:val="24"/>
          <w:szCs w:val="24"/>
        </w:rPr>
        <w:t>Fundación Adecco</w:t>
      </w:r>
      <w:r w:rsidR="002F49EB">
        <w:rPr>
          <w:rFonts w:ascii="Arial" w:hAnsi="Arial" w:cs="Arial"/>
          <w:sz w:val="24"/>
          <w:szCs w:val="24"/>
        </w:rPr>
        <w:t>,</w:t>
      </w:r>
      <w:r w:rsidRPr="00064001">
        <w:rPr>
          <w:rFonts w:ascii="Arial" w:hAnsi="Arial" w:cs="Arial"/>
          <w:sz w:val="24"/>
          <w:szCs w:val="24"/>
        </w:rPr>
        <w:t xml:space="preserve"> fue creada como una entidad sin ánimos de lucro en 1999, para ayudar a las personas que tienen difícil acceso a la integración laboral</w:t>
      </w:r>
      <w:r>
        <w:rPr>
          <w:rFonts w:ascii="Arial" w:hAnsi="Arial" w:cs="Arial"/>
          <w:sz w:val="24"/>
          <w:szCs w:val="24"/>
        </w:rPr>
        <w:t xml:space="preserve">, </w:t>
      </w:r>
      <w:r w:rsidRPr="00064001">
        <w:rPr>
          <w:rFonts w:ascii="Arial" w:hAnsi="Arial" w:cs="Arial"/>
          <w:sz w:val="24"/>
          <w:szCs w:val="24"/>
        </w:rPr>
        <w:t>trabaja</w:t>
      </w:r>
      <w:r>
        <w:rPr>
          <w:rFonts w:ascii="Arial" w:hAnsi="Arial" w:cs="Arial"/>
          <w:sz w:val="24"/>
          <w:szCs w:val="24"/>
        </w:rPr>
        <w:t xml:space="preserve">ndo </w:t>
      </w:r>
      <w:r w:rsidRPr="00064001">
        <w:rPr>
          <w:rFonts w:ascii="Arial" w:hAnsi="Arial" w:cs="Arial"/>
          <w:sz w:val="24"/>
          <w:szCs w:val="24"/>
        </w:rPr>
        <w:t>principalmente con personas con discapacidad, mayores de 45 años, mujeres con responsabilidades familiares no compartidas</w:t>
      </w:r>
      <w:r>
        <w:rPr>
          <w:rFonts w:ascii="Arial" w:hAnsi="Arial" w:cs="Arial"/>
          <w:sz w:val="24"/>
          <w:szCs w:val="24"/>
        </w:rPr>
        <w:t>,</w:t>
      </w:r>
      <w:r w:rsidRPr="00064001">
        <w:rPr>
          <w:rFonts w:ascii="Arial" w:hAnsi="Arial" w:cs="Arial"/>
          <w:sz w:val="24"/>
          <w:szCs w:val="24"/>
        </w:rPr>
        <w:t xml:space="preserve"> víctimas de la violencia de género, refugiados y en general parados de larga duración</w:t>
      </w:r>
      <w:r>
        <w:rPr>
          <w:rFonts w:ascii="Arial" w:hAnsi="Arial" w:cs="Arial"/>
          <w:sz w:val="24"/>
          <w:szCs w:val="24"/>
        </w:rPr>
        <w:t>.</w:t>
      </w:r>
    </w:p>
    <w:p w14:paraId="15318054" w14:textId="337EFD9B" w:rsidR="0041628B" w:rsidRDefault="002F49EB" w:rsidP="006F7E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Renishaw </w:t>
      </w:r>
      <w:r w:rsidR="004702F2">
        <w:rPr>
          <w:rFonts w:ascii="Arial" w:hAnsi="Arial" w:cs="Arial"/>
          <w:sz w:val="24"/>
          <w:szCs w:val="24"/>
        </w:rPr>
        <w:t xml:space="preserve">Ibérica </w:t>
      </w:r>
      <w:r>
        <w:rPr>
          <w:rFonts w:ascii="Arial" w:hAnsi="Arial" w:cs="Arial"/>
          <w:sz w:val="24"/>
          <w:szCs w:val="24"/>
        </w:rPr>
        <w:t>q</w:t>
      </w:r>
      <w:r w:rsidR="0041628B">
        <w:rPr>
          <w:rFonts w:ascii="Arial" w:hAnsi="Arial" w:cs="Arial"/>
          <w:sz w:val="24"/>
          <w:szCs w:val="24"/>
        </w:rPr>
        <w:t xml:space="preserve">ueremos compartir este </w:t>
      </w:r>
      <w:r w:rsidR="0041628B" w:rsidRPr="0041628B">
        <w:rPr>
          <w:rFonts w:ascii="Arial" w:hAnsi="Arial" w:cs="Arial"/>
          <w:sz w:val="24"/>
          <w:szCs w:val="24"/>
        </w:rPr>
        <w:t>mensaje de sensibilización protagonizad</w:t>
      </w:r>
      <w:r>
        <w:rPr>
          <w:rFonts w:ascii="Arial" w:hAnsi="Arial" w:cs="Arial"/>
          <w:sz w:val="24"/>
          <w:szCs w:val="24"/>
        </w:rPr>
        <w:t>o</w:t>
      </w:r>
      <w:r w:rsidR="0041628B" w:rsidRPr="0041628B">
        <w:rPr>
          <w:rFonts w:ascii="Arial" w:hAnsi="Arial" w:cs="Arial"/>
          <w:sz w:val="24"/>
          <w:szCs w:val="24"/>
        </w:rPr>
        <w:t xml:space="preserve"> por la logopeda con parálisis cerebral Inés Rodríguez</w:t>
      </w:r>
      <w:r w:rsidR="004702F2">
        <w:rPr>
          <w:rFonts w:ascii="Arial" w:hAnsi="Arial" w:cs="Arial"/>
          <w:sz w:val="24"/>
          <w:szCs w:val="24"/>
        </w:rPr>
        <w:t xml:space="preserve">, y que </w:t>
      </w:r>
      <w:r>
        <w:rPr>
          <w:rFonts w:ascii="Arial" w:hAnsi="Arial" w:cs="Arial"/>
          <w:sz w:val="24"/>
          <w:szCs w:val="24"/>
        </w:rPr>
        <w:t xml:space="preserve">se </w:t>
      </w:r>
      <w:r w:rsidR="0041628B" w:rsidRPr="0041628B">
        <w:rPr>
          <w:rFonts w:ascii="Arial" w:hAnsi="Arial" w:cs="Arial"/>
          <w:sz w:val="24"/>
          <w:szCs w:val="24"/>
        </w:rPr>
        <w:t>dirig</w:t>
      </w:r>
      <w:r>
        <w:rPr>
          <w:rFonts w:ascii="Arial" w:hAnsi="Arial" w:cs="Arial"/>
          <w:sz w:val="24"/>
          <w:szCs w:val="24"/>
        </w:rPr>
        <w:t>e</w:t>
      </w:r>
      <w:r w:rsidR="0041628B" w:rsidRPr="0041628B">
        <w:rPr>
          <w:rFonts w:ascii="Arial" w:hAnsi="Arial" w:cs="Arial"/>
          <w:sz w:val="24"/>
          <w:szCs w:val="24"/>
        </w:rPr>
        <w:t xml:space="preserve"> a empresas</w:t>
      </w:r>
      <w:r>
        <w:rPr>
          <w:rFonts w:ascii="Arial" w:hAnsi="Arial" w:cs="Arial"/>
          <w:sz w:val="24"/>
          <w:szCs w:val="24"/>
        </w:rPr>
        <w:t xml:space="preserve"> </w:t>
      </w:r>
      <w:r w:rsidR="0041628B" w:rsidRPr="0041628B">
        <w:rPr>
          <w:rFonts w:ascii="Arial" w:hAnsi="Arial" w:cs="Arial"/>
          <w:sz w:val="24"/>
          <w:szCs w:val="24"/>
        </w:rPr>
        <w:t>y sociedad,</w:t>
      </w:r>
      <w:r>
        <w:rPr>
          <w:rFonts w:ascii="Arial" w:hAnsi="Arial" w:cs="Arial"/>
          <w:sz w:val="24"/>
          <w:szCs w:val="24"/>
        </w:rPr>
        <w:t xml:space="preserve"> con el fin de </w:t>
      </w:r>
      <w:r w:rsidR="0041628B" w:rsidRPr="0041628B">
        <w:rPr>
          <w:rFonts w:ascii="Arial" w:hAnsi="Arial" w:cs="Arial"/>
          <w:sz w:val="24"/>
          <w:szCs w:val="24"/>
        </w:rPr>
        <w:t xml:space="preserve">acabar con </w:t>
      </w:r>
      <w:r>
        <w:rPr>
          <w:rFonts w:ascii="Arial" w:hAnsi="Arial" w:cs="Arial"/>
          <w:sz w:val="24"/>
          <w:szCs w:val="24"/>
        </w:rPr>
        <w:t>los prejuicios</w:t>
      </w:r>
      <w:r w:rsidR="0041628B" w:rsidRPr="0041628B">
        <w:rPr>
          <w:rFonts w:ascii="Arial" w:hAnsi="Arial" w:cs="Arial"/>
          <w:sz w:val="24"/>
          <w:szCs w:val="24"/>
        </w:rPr>
        <w:t xml:space="preserve"> en torno a la discapacidad.</w:t>
      </w:r>
    </w:p>
    <w:p w14:paraId="75FCAAB8" w14:textId="29D3F967" w:rsidR="006F7EE3" w:rsidRPr="006F7EE3" w:rsidRDefault="00064001" w:rsidP="002F49EB">
      <w:pPr>
        <w:spacing w:line="360" w:lineRule="auto"/>
        <w:rPr>
          <w:sz w:val="24"/>
          <w:szCs w:val="24"/>
        </w:rPr>
      </w:pPr>
      <w:r w:rsidRPr="00064001">
        <w:rPr>
          <w:rFonts w:ascii="Arial" w:hAnsi="Arial" w:cs="Arial"/>
          <w:sz w:val="24"/>
          <w:szCs w:val="24"/>
        </w:rPr>
        <w:t>Para más información</w:t>
      </w:r>
      <w:r w:rsidR="004702F2">
        <w:rPr>
          <w:rFonts w:ascii="Arial" w:hAnsi="Arial" w:cs="Arial"/>
          <w:sz w:val="24"/>
          <w:szCs w:val="24"/>
        </w:rPr>
        <w:t xml:space="preserve"> </w:t>
      </w:r>
      <w:r w:rsidRPr="00064001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 xml:space="preserve">la iniciativa salve a un incrédulo </w:t>
      </w:r>
      <w:r w:rsidRPr="00064001">
        <w:rPr>
          <w:rFonts w:ascii="Arial" w:hAnsi="Arial" w:cs="Arial"/>
          <w:sz w:val="24"/>
          <w:szCs w:val="24"/>
        </w:rPr>
        <w:t xml:space="preserve">y su obra social visite; </w:t>
      </w:r>
      <w:hyperlink r:id="rId9" w:history="1">
        <w:r w:rsidR="0041628B" w:rsidRPr="00F9345A">
          <w:rPr>
            <w:rStyle w:val="Hipervnculo"/>
            <w:rFonts w:ascii="Arial" w:hAnsi="Arial" w:cs="Arial"/>
            <w:sz w:val="24"/>
            <w:szCs w:val="24"/>
          </w:rPr>
          <w:t>https://fundacionadecco.org/sensibilizacion/dia-internacional-personas-discapacidad/</w:t>
        </w:r>
      </w:hyperlink>
    </w:p>
    <w:p w14:paraId="660F5DE0" w14:textId="77777777" w:rsidR="00A9204E" w:rsidRPr="00405555" w:rsidRDefault="00A9204E"/>
    <w:sectPr w:rsidR="00A9204E" w:rsidRPr="00405555" w:rsidSect="004E108E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D405" w14:textId="77777777" w:rsidR="00064A5D" w:rsidRDefault="00064A5D" w:rsidP="00650219">
      <w:r>
        <w:separator/>
      </w:r>
    </w:p>
  </w:endnote>
  <w:endnote w:type="continuationSeparator" w:id="0">
    <w:p w14:paraId="4F70EB99" w14:textId="77777777" w:rsidR="00064A5D" w:rsidRDefault="00064A5D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42C8" w14:textId="77777777" w:rsidR="00064A5D" w:rsidRDefault="00064A5D" w:rsidP="00650219">
      <w:r>
        <w:separator/>
      </w:r>
    </w:p>
  </w:footnote>
  <w:footnote w:type="continuationSeparator" w:id="0">
    <w:p w14:paraId="3692479A" w14:textId="77777777" w:rsidR="00064A5D" w:rsidRDefault="00064A5D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446" w14:textId="3975EB91" w:rsidR="00EC7AF2" w:rsidRDefault="00EC7AF2">
    <w:pPr>
      <w:pStyle w:val="Encabezado"/>
    </w:pPr>
    <w:r>
      <w:rPr>
        <w:noProof/>
      </w:rPr>
      <w:drawing>
        <wp:inline distT="0" distB="0" distL="0" distR="0" wp14:anchorId="5BE52E26" wp14:editId="217355D9">
          <wp:extent cx="1502709" cy="3429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08" cy="34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E3"/>
    <w:rsid w:val="00064001"/>
    <w:rsid w:val="00064A5D"/>
    <w:rsid w:val="00096D7E"/>
    <w:rsid w:val="0028533C"/>
    <w:rsid w:val="002F49EB"/>
    <w:rsid w:val="00405555"/>
    <w:rsid w:val="0041628B"/>
    <w:rsid w:val="004323AE"/>
    <w:rsid w:val="004702F2"/>
    <w:rsid w:val="004E108E"/>
    <w:rsid w:val="00547715"/>
    <w:rsid w:val="00645252"/>
    <w:rsid w:val="00650219"/>
    <w:rsid w:val="006D3D74"/>
    <w:rsid w:val="006F7EE3"/>
    <w:rsid w:val="0083569A"/>
    <w:rsid w:val="00A9204E"/>
    <w:rsid w:val="00E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E9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3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 w:line="240" w:lineRule="auto"/>
    </w:pPr>
    <w:rPr>
      <w:rFonts w:ascii="Calibri" w:hAnsi="Calibri" w:cs="Calibri"/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 w:line="240" w:lineRule="auto"/>
      <w:ind w:left="1757"/>
    </w:pPr>
    <w:rPr>
      <w:rFonts w:ascii="Calibri" w:hAnsi="Calibri" w:cs="Calibri"/>
    </w:r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 w:line="240" w:lineRule="auto"/>
    </w:pPr>
    <w:rPr>
      <w:rFonts w:ascii="Calibri" w:hAnsi="Calibri" w:cs="Calibri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220"/>
    </w:pPr>
    <w:rPr>
      <w:rFonts w:ascii="Calibri" w:hAnsi="Calibri" w:cs="Calibri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440"/>
    </w:pPr>
    <w:rPr>
      <w:rFonts w:ascii="Calibri" w:hAnsi="Calibri" w:cs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660"/>
    </w:pPr>
    <w:rPr>
      <w:rFonts w:ascii="Calibri" w:hAnsi="Calibri" w:cs="Calibri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880"/>
    </w:pPr>
    <w:rPr>
      <w:rFonts w:ascii="Calibri" w:hAnsi="Calibri" w:cs="Calibri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100"/>
    </w:pPr>
    <w:rPr>
      <w:rFonts w:ascii="Calibri" w:hAnsi="Calibri" w:cs="Calibri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320"/>
    </w:pPr>
    <w:rPr>
      <w:rFonts w:ascii="Calibri" w:hAnsi="Calibri" w:cs="Calibri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540"/>
    </w:pPr>
    <w:rPr>
      <w:rFonts w:ascii="Calibri" w:hAnsi="Calibri" w:cs="Calibri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spacing w:after="0" w:line="240" w:lineRule="auto"/>
      <w:ind w:left="360" w:hanging="360"/>
      <w:contextualSpacing/>
    </w:pPr>
    <w:rPr>
      <w:rFonts w:ascii="Calibri" w:hAnsi="Calibri" w:cs="Calibri"/>
    </w:rPr>
  </w:style>
  <w:style w:type="paragraph" w:styleId="Lista2">
    <w:name w:val="List 2"/>
    <w:basedOn w:val="Normal"/>
    <w:uiPriority w:val="99"/>
    <w:semiHidden/>
    <w:unhideWhenUsed/>
    <w:rsid w:val="00650219"/>
    <w:pPr>
      <w:spacing w:after="0" w:line="240" w:lineRule="auto"/>
      <w:ind w:left="720" w:hanging="360"/>
      <w:contextualSpacing/>
    </w:pPr>
    <w:rPr>
      <w:rFonts w:ascii="Calibri" w:hAnsi="Calibri" w:cs="Calibri"/>
    </w:rPr>
  </w:style>
  <w:style w:type="paragraph" w:styleId="Lista3">
    <w:name w:val="List 3"/>
    <w:basedOn w:val="Normal"/>
    <w:uiPriority w:val="99"/>
    <w:semiHidden/>
    <w:unhideWhenUsed/>
    <w:rsid w:val="00650219"/>
    <w:pPr>
      <w:spacing w:after="0" w:line="240" w:lineRule="auto"/>
      <w:ind w:left="1080" w:hanging="360"/>
      <w:contextualSpacing/>
    </w:pPr>
    <w:rPr>
      <w:rFonts w:ascii="Calibri" w:hAnsi="Calibri" w:cs="Calibri"/>
    </w:rPr>
  </w:style>
  <w:style w:type="paragraph" w:styleId="Lista4">
    <w:name w:val="List 4"/>
    <w:basedOn w:val="Normal"/>
    <w:uiPriority w:val="99"/>
    <w:semiHidden/>
    <w:unhideWhenUsed/>
    <w:rsid w:val="00650219"/>
    <w:pPr>
      <w:spacing w:after="0" w:line="240" w:lineRule="auto"/>
      <w:ind w:left="1440" w:hanging="360"/>
      <w:contextualSpacing/>
    </w:pPr>
    <w:rPr>
      <w:rFonts w:ascii="Calibri" w:hAnsi="Calibri" w:cs="Calibri"/>
    </w:rPr>
  </w:style>
  <w:style w:type="paragraph" w:styleId="Lista5">
    <w:name w:val="List 5"/>
    <w:basedOn w:val="Normal"/>
    <w:uiPriority w:val="99"/>
    <w:semiHidden/>
    <w:unhideWhenUsed/>
    <w:rsid w:val="00650219"/>
    <w:pPr>
      <w:spacing w:after="0" w:line="240" w:lineRule="auto"/>
      <w:ind w:left="1800" w:hanging="360"/>
      <w:contextualSpacing/>
    </w:pPr>
    <w:rPr>
      <w:rFonts w:ascii="Calibri" w:hAnsi="Calibri" w:cs="Calibri"/>
    </w:r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 w:line="240" w:lineRule="auto"/>
      <w:ind w:left="360"/>
      <w:contextualSpacing/>
    </w:pPr>
    <w:rPr>
      <w:rFonts w:ascii="Calibri" w:hAnsi="Calibri" w:cs="Calibri"/>
    </w:r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 w:line="240" w:lineRule="auto"/>
      <w:ind w:left="720"/>
      <w:contextualSpacing/>
    </w:pPr>
    <w:rPr>
      <w:rFonts w:ascii="Calibri" w:hAnsi="Calibri" w:cs="Calibri"/>
    </w:r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 w:line="240" w:lineRule="auto"/>
      <w:ind w:left="1080"/>
      <w:contextualSpacing/>
    </w:pPr>
    <w:rPr>
      <w:rFonts w:ascii="Calibri" w:hAnsi="Calibri" w:cs="Calibri"/>
    </w:r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 w:line="240" w:lineRule="auto"/>
      <w:ind w:left="1440"/>
      <w:contextualSpacing/>
    </w:pPr>
    <w:rPr>
      <w:rFonts w:ascii="Calibri" w:hAnsi="Calibri" w:cs="Calibri"/>
    </w:r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 w:line="240" w:lineRule="auto"/>
      <w:ind w:left="1800"/>
      <w:contextualSpacing/>
    </w:pPr>
    <w:rPr>
      <w:rFonts w:ascii="Calibri" w:hAnsi="Calibri" w:cs="Calibri"/>
    </w:r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spacing w:after="0" w:line="240" w:lineRule="auto"/>
      <w:contextualSpacing/>
    </w:pPr>
    <w:rPr>
      <w:rFonts w:ascii="Calibri" w:hAnsi="Calibri" w:cs="Calibri"/>
    </w:r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spacing w:after="0" w:line="240" w:lineRule="auto"/>
      <w:contextualSpacing/>
    </w:pPr>
    <w:rPr>
      <w:rFonts w:ascii="Calibri" w:hAnsi="Calibri" w:cs="Calibri"/>
    </w:r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  <w:rPr>
      <w:rFonts w:ascii="Calibri" w:hAnsi="Calibri" w:cs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  <w:rPr>
      <w:rFonts w:ascii="Calibri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spacing w:after="0" w:line="240" w:lineRule="auto"/>
      <w:ind w:left="720"/>
    </w:pPr>
    <w:rPr>
      <w:rFonts w:ascii="Calibri" w:hAnsi="Calibri" w:cs="Calibri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440" w:hanging="220"/>
    </w:pPr>
    <w:rPr>
      <w:rFonts w:ascii="Calibri" w:hAnsi="Calibri" w:cs="Calibri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660" w:hanging="220"/>
    </w:pPr>
    <w:rPr>
      <w:rFonts w:ascii="Calibri" w:hAnsi="Calibri" w:cs="Calibri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880" w:hanging="220"/>
    </w:pPr>
    <w:rPr>
      <w:rFonts w:ascii="Calibri" w:hAnsi="Calibri" w:cs="Calibri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100" w:hanging="220"/>
    </w:pPr>
    <w:rPr>
      <w:rFonts w:ascii="Calibri" w:hAnsi="Calibri" w:cs="Calibri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320" w:hanging="220"/>
    </w:pPr>
    <w:rPr>
      <w:rFonts w:ascii="Calibri" w:hAnsi="Calibri" w:cs="Calibri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540" w:hanging="220"/>
    </w:pPr>
    <w:rPr>
      <w:rFonts w:ascii="Calibri" w:hAnsi="Calibri" w:cs="Calibri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760" w:hanging="220"/>
    </w:pPr>
    <w:rPr>
      <w:rFonts w:ascii="Calibri" w:hAnsi="Calibri" w:cs="Calibri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980" w:hanging="220"/>
    </w:pPr>
    <w:rPr>
      <w:rFonts w:ascii="Calibri" w:hAnsi="Calibri" w:cs="Calibri"/>
    </w:r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undacionadecco.org/sensibilizacion/dia-internacional-personas-discap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143081\AppData\Local\Microsoft\Office\16.0\DTS\es-ES%7b14D5E933-D64B-45EC-9AC5-2E29C586AEFE%7d\%7b8DB906DA-BD32-4A2C-9BF1-433DF616CAE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{8DB906DA-BD32-4A2C-9BF1-433DF616CAE8}tf02786999_win32</Template>
  <TotalTime>0</TotalTime>
  <Pages>1</Pages>
  <Words>273</Words>
  <Characters>1505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2021-12-02T07:11:00Z</dcterms:created>
  <dcterms:modified xsi:type="dcterms:W3CDTF">2021-12-02T07:11:00Z</dcterms:modified>
</cp:coreProperties>
</file>