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80C8" w14:textId="77777777" w:rsidR="00535A5C" w:rsidRDefault="00535A5C" w:rsidP="004C68BF">
      <w:pPr>
        <w:spacing w:line="336" w:lineRule="auto"/>
        <w:ind w:right="-554"/>
        <w:rPr>
          <w:rFonts w:ascii="Arial" w:hAnsi="Arial" w:cs="Arial"/>
          <w:i/>
        </w:rPr>
      </w:pPr>
    </w:p>
    <w:p w14:paraId="4DBAC2A9" w14:textId="290C759F" w:rsidR="00941D0F" w:rsidRDefault="000D68D5" w:rsidP="001C2192">
      <w:pPr>
        <w:rPr>
          <w:b/>
          <w:sz w:val="24"/>
          <w:szCs w:val="24"/>
          <w:rFonts w:ascii="Arial" w:hAnsi="Arial" w:cs="Arial" w:hint="eastAsia"/>
        </w:rPr>
      </w:pPr>
      <w:r>
        <w:rPr>
          <w:b/>
          <w:sz w:val="24"/>
          <w:rFonts w:ascii="Arial" w:hAnsi="Arial" w:hint="eastAsia"/>
        </w:rPr>
        <w:t xml:space="preserve">정밀 CNC 기계 공장에서 알루미늄 인베스트먼트 주조 공정의 생산률 80% 이상 향상</w:t>
      </w:r>
    </w:p>
    <w:p w14:paraId="5E092203" w14:textId="77777777" w:rsidR="000D68D5" w:rsidRPr="001C2192" w:rsidRDefault="000D68D5" w:rsidP="001C2192">
      <w:pPr>
        <w:rPr>
          <w:rFonts w:ascii="Arial" w:hAnsi="Arial" w:cs="Arial"/>
        </w:rPr>
      </w:pPr>
    </w:p>
    <w:p w14:paraId="712882CF" w14:textId="0C412F6F" w:rsidR="000C51A2" w:rsidRPr="000C51A2" w:rsidRDefault="000C51A2" w:rsidP="001C2192">
      <w:pPr>
        <w:rPr>
          <w:rFonts w:ascii="Arial" w:hAnsi="Arial" w:cs="Arial" w:hint="eastAsia"/>
        </w:rPr>
      </w:pPr>
      <w:r>
        <w:rPr>
          <w:rFonts w:ascii="Arial" w:hAnsi="Arial" w:hint="eastAsia"/>
        </w:rPr>
        <w:t xml:space="preserve">몇 년 전, 유타주 오그던 소재 기업, LeanWerks은 유전 사업의 침체로 인해 보다 균형 잡힌 고객 기반을 확보하고 보다 안정적인 공정 절차를 구축하기 위해 항공우주 및 고속 자동화를 포함한 다양한 산업으로 사업 다각화를 추진하게 되었습니다.</w:t>
      </w:r>
      <w:r>
        <w:rPr>
          <w:rFonts w:ascii="Arial" w:hAnsi="Arial" w:hint="eastAsia"/>
        </w:rPr>
        <w:t xml:space="preserve"> </w:t>
      </w:r>
      <w:r>
        <w:rPr>
          <w:rFonts w:ascii="Arial" w:hAnsi="Arial" w:hint="eastAsia"/>
        </w:rPr>
        <w:t xml:space="preserve">현재 AS9100C 항공우주 표준에 등록된 이 공장에서는 새로운 산업 내에서 직면하게 될 가공 작업에 더 적합하도록 기존 가공 역량도 일부 조정하기 시작했습니다.</w:t>
      </w:r>
    </w:p>
    <w:p w14:paraId="6FCA5AD5" w14:textId="77777777" w:rsidR="000C51A2" w:rsidRDefault="000C51A2" w:rsidP="001C2192">
      <w:pPr>
        <w:rPr>
          <w:rFonts w:ascii="Arial" w:hAnsi="Arial" w:cs="Arial"/>
          <w:b/>
          <w:bCs/>
        </w:rPr>
      </w:pPr>
    </w:p>
    <w:p w14:paraId="31EF3CB0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회사 사장 겸 공동설립자인 Reid Leland는 한 가지 사례를 꼽았는데, 바로 제트 엔진 연료 필터 하우징용 알루미늄 인베스트먼트 주조입니다.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LeanWerks에서 새로운 사업을 시도하기 전까지 항공우주 주물 공장 고객사는 사내 가공 공정에서 비롯되는 느린 생산 속도 때문에 납품 일정이 1년 가까이 지연되었습니다.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그 결과, 생산된 하우징이 장착될 제트 엔진의 OEM인 고객사의 일정에도 차질이 생겼고, 이 공정 지연으로 인한 피해는 다른 고객사들로 파급되었습니다.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그래서 주물 공장은 자체 가공 자원에 대한 부하를 줄이기 위해 주물 가공 작업 외주에 대해 LeanWerks에 문의했습니다.</w:t>
      </w:r>
    </w:p>
    <w:p w14:paraId="41F7EE19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5F761DD5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많은 엔지니어가 다른 주물 공정에 비해 치수 정밀도가 뛰어나고 복잡한 형상 때문에 공작물 설계 방식으로 인베스트먼트 주조를 지정하지만 이러한 구성품이 고성능 어셈블리에 정확히 안착되고 작동하기 위해서는 여전히 가공 공정이 요구됩니다.</w:t>
      </w:r>
    </w:p>
    <w:p w14:paraId="51634BAB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695AD069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그러나 주조 공작물의 다양성과 그에 따른 까다로운 작업 요구사항으로 인해 일부 공작소에서는 이러한 유형의 가공 작업을 기피합니다.</w:t>
      </w:r>
    </w:p>
    <w:p w14:paraId="5BFA3E8F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2A3EDBCD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예를 들어, 연료 필터 하우징 제작에는 깊은 구멍 밀링, 보링, 페이싱, 드릴링, 태핑, 내경 홈 그루빙 및 3D 컨투어링을 포함한 여러 가지 가공 작업이 필요합니다.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LeanWerks는 처음에 3축 머시닝 센터에 여러 개의 셋업과 터닝 센터에 하나의 셋업을 이용해 가공을 완료할 수 있을 것으로 생각했습니다.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여러 가지 셋업으로 인한 복잡한 데이텀 방식으로는 공작물의 엄격한 위치 공차를 달성할 수 없기 때문에 결국 이 전략은 최선의 전략이 아니라고 판단했습니다.</w:t>
      </w:r>
    </w:p>
    <w:p w14:paraId="488317DF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68379C07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이 전략 대신 LeanWerks는 Mazak Integrex i200S 복합기의 밀링 기능을 활용하여 가공하는 동안 공작물의 셋업 횟수를 최소화하는 방법을 고려했습니다.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이 공장은 주로 유압 파쇄 및 코일 튜브 공정에 필요한 석유 및 가스 산업의 고압 펌프 작업을 위한 테이퍼형 플러그 밸브 인서트를 생산하는 데 이 장비를 사용했습니다.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Integrex는 공작물의 테이퍼 외경 가공과 내부 교차 축 유동 내경의 밀링, 두 가지 작업이 모두 가능하기 때문에 밸브 인서트 공작물에 적합합니다.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또한 내경의 원뿔면 때문에 5축 컨투어링 작업을 필요로 하는 내경 관련 O-링의 밀링 작업도 이 기계로 가능했습니다.</w:t>
      </w:r>
    </w:p>
    <w:p w14:paraId="3869A677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4823E89D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복합기에서 연료 필터 하우징 공작물을 가공하는 작업, 즉 터닝이 필요하지 않은 작업에서는 여러 가지 과제가 있었습니다.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예를 들어, A356.0 항공기급 주조 알루미늄은 실리카 함량이 높아서 절삭 공구에 무리를 줄 수 있습니다.</w:t>
      </w:r>
    </w:p>
    <w:p w14:paraId="249FB085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1D439DDC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그리고 공작물의 형상을 보면 모든 면에서 여러 각도의 다양한 형상(13인치 깊이 주물 하단 내부의 중요한 피팅 포함)을 갖고 있으며, 가공하는 동안 박막 부분에서 진동 문제가 발생합니다.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또한, 복잡한 데이텀 구조가 있는 공작물에는 여러 가지 엄격한 공차가 요구됩니다. 일부 광범위하게 분리된 형상에서 진위치 공차 0.25mm, 분산도가 낮은 다른 형상들에 크기 공차 ±0.01mm, 진위치 공차 0.05mm 등의 공차를 포함합니다.</w:t>
      </w:r>
    </w:p>
    <w:p w14:paraId="460BB599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4A427CA8" w14:textId="77777777" w:rsidR="000C51A2" w:rsidRPr="000C51A2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그 결과, LeanWerks는 복합기에서 인베스트먼트 주조의 5면을 한 번에 효과적으로 가공하기 위해 기본적으로 세 가지 단계를 수행했습니다.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첫 번째 단계는 공작물의 5면에서 가공을 수행할 수 있도록 주물을 고정하는 픽스처를 설계하는 것이었습니다.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이 픽스처 설계의 핵심 구성품은 받침대로 주물 본체에 맞물려서 받침대 다리 사이와 받침대를 따라 접근이 가능하도록 해주는 요소입니다.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주물을 받침대에 단단히 고정하기 위해 받침대 다리 사이에 체인-풀리 장치를 설치하여 균등하게 분산된 체결력을 제공했습니다.</w:t>
      </w:r>
    </w:p>
    <w:p w14:paraId="73B51D35" w14:textId="77777777" w:rsidR="000C51A2" w:rsidRPr="000C51A2" w:rsidRDefault="000C51A2" w:rsidP="000C51A2">
      <w:pPr>
        <w:pStyle w:val="NoSpacing"/>
        <w:rPr>
          <w:rFonts w:ascii="Arial" w:hAnsi="Arial" w:cs="Arial"/>
          <w:sz w:val="20"/>
          <w:lang w:val="en-US"/>
        </w:rPr>
      </w:pPr>
    </w:p>
    <w:p w14:paraId="4486EFCE" w14:textId="062E74D7" w:rsidR="00A40B8B" w:rsidRDefault="000C51A2" w:rsidP="000C51A2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복합기가 모든 형상에 도달하기에 충분한 Y축 이동 거리를 제공하지 못했기 때문에 픽스처에 더브테일 슬라이드를 통합하여 받침대와 공작물을 완전히 재 장착하지 않고도 접근 가능한 위치로 밀어 넣고 다시 체결할 수 있도록 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강성을 보장하기 위해 받침대를 장착하고 다울 핀과 용접을 사용해 강철 기판에 고정했습니다.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기판은 더브테일 슬라이드 이송대에 장착되고, 슬라이드 베이스는 기계의 기존 척의 마스터 조에 장착됩니다.</w:t>
      </w:r>
    </w:p>
    <w:p w14:paraId="7DE71DB2" w14:textId="62F5B7B2" w:rsidR="000C51A2" w:rsidRDefault="000C51A2" w:rsidP="00A40B8B">
      <w:pPr>
        <w:pStyle w:val="NoSpacing"/>
        <w:rPr>
          <w:rFonts w:ascii="Arial" w:hAnsi="Arial" w:cs="Arial"/>
          <w:sz w:val="20"/>
          <w:lang w:val="en-US"/>
        </w:rPr>
      </w:pPr>
    </w:p>
    <w:p w14:paraId="2B5F7EAB" w14:textId="77777777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이어서 접촉식 측정시스템을 통합했습니다.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각 주조 공작물의 형태가 조금씩 달라지고 Y축 이동 문제를 완화하기 위해 사용되는 슬라이딩 픽스처로 인해 공작물의 위치가 변경되기 때문에 프로브 측정이 필요했습니다.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프로브 측정을 사용하면 이동 후 공작물의 새로운 위치를 정확하게 정의할 수 있고, 이후 공구 경로가 실제 공작물 위치에 가장 잘 맞춰집니다.</w:t>
      </w:r>
    </w:p>
    <w:p w14:paraId="098B3686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3CB76256" w14:textId="77777777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실제로 LeanWerks는 공작물 깊숙이 위치한 형상에 접근하기 위해 표준 길이 프로브와 길이가 연장된 프로브가 필요하다는 것을 깨달았습니다.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복합기에는 프로빙 채널이 1개밖에 없기 때문에 LeanWerks는 기계를 개조하여 Renishaw RMI-Q 무선 수신기를 장착하고 메인 기계 제어판에 프로그래밍 로직 제어 장치(PLC) 카드를 장착하여 두 번째 프로브 신호를 처리합니다.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프로브는 25mm 길이 스타일러스를 사용하고 다른 프로브는 200mm 연장바에 장착된 50mm 길이 스타일러스를 사용합니다.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두 가지 모두 Renishaw RMP60 프로브 본체를 사용합니다.</w:t>
      </w:r>
    </w:p>
    <w:p w14:paraId="624444CC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701031DB" w14:textId="77777777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Renishaw의 Inspection Plus 소프트웨어를 사용하여 측정 루틴을 프로그래밍했고, 산출된 코드를 적절한 위치의 기계 프로그램에 추가했습니다.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초기 측정 루틴은 하우징 내부 하단 포트와 하우징 전면의 개구부를 측정하여 공작물의 중심축을 정의합니다.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다른 측정 대상 형상으로는 공작물의 회전 방향을 정의하는 면 근처의 작은 포트 중 하나와 공작물의 Z축 위치를 정의하는 메인 플랜지 측면이 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Mazak의 WPEC(Work Position Error Compensation) 소프트웨어 모듈은 초기 측정 루틴에서 도출된 진위치 계산을 통해 검출된 편차를 감안하여 스핀들 인덱싱 이송을 통해 공작물과 함께 이송할 수 있도록 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초기 측정 루틴 후 추가 측정을 수행하여 관련 형상의 위치와 가공 후 가공면의 위치를 확인합니다.</w:t>
      </w:r>
    </w:p>
    <w:p w14:paraId="3855800B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431DE59C" w14:textId="77777777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마지막으로, 이 공작물과 연마 알루미늄 소재에 요구되는 깊은 가공 작업으로 인해 공장에서 첨단 절삭 공구 기술을 채택하게 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이 작업에는 Rego-Fix powRgrip 공구 고정 시스템을 사용합니다.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열박음의 대안인 powRgrip은 공구 홀더와 정밀 콜렛, 그리고 콜렛과 공구를 홀더에 삽입하는 데 사용되는 소형 탁상형 유압 클램핑 장치로 구성된 기계식 압착박음 시스템입니다.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Rego-Fix에 따르면 이 시스템은 0.0001인치 미만의 총 표시기 판독값을 유지하면서 높은 체결력을 생성할 수 있습니다.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이 시스템의 강성으로 공구 수명과 절삭 정확도가 향상됩니다.</w:t>
      </w:r>
    </w:p>
    <w:p w14:paraId="6CFE73AD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78A8A429" w14:textId="77777777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이 작업에 사용되는 절삭 공구는 높은 경사각을 필요로 하며, 얕은 절삭 깊이에서 매우 빠른 속도로 작동해야 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코팅되지 않은 고광택 포지티브 인서트를 갖는 작은 면 밀링공구와 함께 Garr Alumistar 엔드밀도 사용합니다.</w:t>
      </w:r>
    </w:p>
    <w:p w14:paraId="78AEC3E2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639DB334" w14:textId="7C3DCEB1" w:rsidR="002F5C4E" w:rsidRPr="002F5C4E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LeanWerks는 또한 오프라인 프리세터를 사용하여 이 작업에 사용할 공구를 미리 세팅합니다.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이는 공구의 외부 설정을 가능하게 하며, 더 나아가 절삭 모서리 검사, 공작 기계의 형태 검증 및 런아웃 측정을 용이하게 하기 때문에 검증 및 문제 해결에도 도움이 됩니다.</w:t>
      </w:r>
    </w:p>
    <w:p w14:paraId="33F0C6B4" w14:textId="77777777" w:rsidR="002F5C4E" w:rsidRPr="002F5C4E" w:rsidRDefault="002F5C4E" w:rsidP="002F5C4E">
      <w:pPr>
        <w:pStyle w:val="NoSpacing"/>
        <w:rPr>
          <w:rFonts w:ascii="Arial" w:hAnsi="Arial" w:cs="Arial"/>
          <w:sz w:val="20"/>
          <w:lang w:val="en-US"/>
        </w:rPr>
      </w:pPr>
    </w:p>
    <w:p w14:paraId="3703C80D" w14:textId="77777777" w:rsidR="002F5C4E" w:rsidRPr="002F5C4E" w:rsidRDefault="002F5C4E" w:rsidP="002F5C4E">
      <w:pPr>
        <w:pStyle w:val="NoSpacing"/>
        <w:rPr>
          <w:b/>
          <w:bCs/>
          <w:sz w:val="20"/>
          <w:rFonts w:ascii="Arial" w:hAnsi="Arial" w:cs="Arial" w:hint="eastAsia"/>
        </w:rPr>
      </w:pPr>
      <w:r>
        <w:rPr>
          <w:b/>
          <w:sz w:val="20"/>
          <w:rFonts w:ascii="Arial" w:hAnsi="Arial" w:hint="eastAsia"/>
        </w:rPr>
        <w:t xml:space="preserve">전환점</w:t>
      </w:r>
    </w:p>
    <w:p w14:paraId="07951AAF" w14:textId="271E5A57" w:rsidR="000C51A2" w:rsidRDefault="002F5C4E" w:rsidP="002F5C4E">
      <w:pPr>
        <w:pStyle w:val="NoSpacing"/>
        <w:rPr>
          <w:sz w:val="20"/>
          <w:rFonts w:ascii="Arial" w:hAnsi="Arial" w:cs="Arial" w:hint="eastAsia"/>
        </w:rPr>
      </w:pPr>
      <w:r>
        <w:rPr>
          <w:sz w:val="20"/>
          <w:rFonts w:ascii="Arial" w:hAnsi="Arial" w:hint="eastAsia"/>
        </w:rPr>
        <w:t xml:space="preserve">LeanWerks가 복합기에서 이 인베스트먼트 주조물을 가공하기 위해 개발한 공정은 생산 속도를 공작물당 10시간에서 공작물당 2시간 미만으로 단축시켰습니다.</w:t>
      </w:r>
      <w:r>
        <w:rPr>
          <w:sz w:val="20"/>
          <w:rFonts w:ascii="Arial" w:hAnsi="Arial" w:hint="eastAsia"/>
        </w:rPr>
        <w:t xml:space="preserve"> </w:t>
      </w:r>
      <w:r>
        <w:rPr>
          <w:sz w:val="20"/>
          <w:rFonts w:ascii="Arial" w:hAnsi="Arial" w:hint="eastAsia"/>
        </w:rPr>
        <w:t xml:space="preserve">현재 LeanWerks는 다양한 신규 산업으로 사업 다각화와 유사한 방법으로 기존의 역량을 극대화할 수 있는 다른 방법을 계속 모색하고 있습니다.</w:t>
      </w:r>
    </w:p>
    <w:p w14:paraId="10D823A2" w14:textId="77777777" w:rsidR="00F96B9A" w:rsidRDefault="00F96B9A" w:rsidP="00EC6F89">
      <w:pPr>
        <w:spacing w:line="276" w:lineRule="auto"/>
        <w:rPr>
          <w:rFonts w:ascii="Arial" w:hAnsi="Arial" w:cs="Arial"/>
        </w:rPr>
      </w:pPr>
    </w:p>
    <w:p w14:paraId="0B9071CA" w14:textId="5326C172" w:rsidR="00EC6F89" w:rsidRDefault="002F5C4E" w:rsidP="00EC6F89">
      <w:pPr>
        <w:spacing w:line="276" w:lineRule="auto"/>
        <w:rPr>
          <w:b/>
          <w:bCs/>
          <w:rFonts w:ascii="Arial" w:hAnsi="Arial" w:cs="Arial" w:hint="eastAsia"/>
        </w:rPr>
      </w:pPr>
      <w:r>
        <w:rPr>
          <w:rFonts w:hint="eastAsia"/>
        </w:rPr>
        <w:t xml:space="preserve">자세한 내용은 </w:t>
      </w:r>
      <w:hyperlink r:id="rId11" w:history="1">
        <w:r>
          <w:rPr>
            <w:rStyle w:val="Hyperlink"/>
            <w:b/>
            <w:rFonts w:ascii="Arial" w:hAnsi="Arial" w:hint="eastAsia"/>
          </w:rPr>
          <w:t xml:space="preserve">www.renishaw.co.kr/leanwerks</w:t>
        </w:r>
      </w:hyperlink>
      <w:r>
        <w:rPr>
          <w:rFonts w:hint="eastAsia"/>
        </w:rPr>
        <w:t xml:space="preserve">를 참조하십시오.</w:t>
      </w:r>
    </w:p>
    <w:p w14:paraId="4DCBBD52" w14:textId="120A96F1" w:rsidR="002F5C4E" w:rsidRDefault="002F5C4E" w:rsidP="00EC6F89">
      <w:pPr>
        <w:spacing w:line="276" w:lineRule="auto"/>
        <w:rPr>
          <w:rFonts w:ascii="Arial" w:hAnsi="Arial" w:cs="Arial"/>
          <w:b/>
          <w:bCs/>
        </w:rPr>
      </w:pPr>
    </w:p>
    <w:p w14:paraId="3B4D650E" w14:textId="281F8AEF" w:rsidR="002F5C4E" w:rsidRDefault="002F5C4E" w:rsidP="00EC6F89">
      <w:pPr>
        <w:spacing w:line="276" w:lineRule="auto"/>
        <w:rPr>
          <w:rStyle w:val="Strong"/>
          <w:color w:val="211A15"/>
          <w:bdr w:val="none" w:sz="0" w:space="0" w:color="auto" w:frame="1"/>
          <w:shd w:val="clear" w:color="auto" w:fill="FFFFFF"/>
          <w:rFonts w:ascii="Segoe UI" w:hAnsi="Segoe UI" w:cs="Segoe UI" w:hint="eastAsia"/>
        </w:rPr>
      </w:pPr>
      <w:r>
        <w:rPr>
          <w:rFonts w:hint="eastAsia"/>
        </w:rPr>
        <w:drawing>
          <wp:inline distT="0" distB="0" distL="0" distR="0" wp14:anchorId="5D21BE5A" wp14:editId="2789546F">
            <wp:extent cx="1304727" cy="532737"/>
            <wp:effectExtent l="0" t="0" r="0" b="1270"/>
            <wp:docPr id="1" name="Picture 1" descr="Production Machining magazin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duction Machining magazine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372" cy="53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출처: Production Machining 메거진(</w:t>
      </w:r>
      <w:hyperlink r:id="rId13" w:history="1">
        <w:r>
          <w:rPr>
            <w:rStyle w:val="Hyperlink"/>
            <w:b/>
            <w:color w:val="0079C1"/>
            <w:bdr w:val="none" w:sz="0" w:space="0" w:color="auto" w:frame="1"/>
            <w:shd w:val="clear" w:color="auto" w:fill="FFFFFF"/>
            <w:rFonts w:ascii="Segoe UI" w:hAnsi="Segoe UI" w:hint="eastAsia"/>
          </w:rPr>
          <w:t xml:space="preserve">productionmachining.com</w:t>
        </w:r>
      </w:hyperlink>
      <w:r>
        <w:rPr>
          <w:rFonts w:hint="eastAsia"/>
        </w:rPr>
        <w:t xml:space="preserve">)의 기사.</w:t>
      </w:r>
      <w:r>
        <w:rPr>
          <w:rStyle w:val="Strong"/>
          <w:color w:val="211A15"/>
          <w:bdr w:val="none" w:sz="0" w:space="0" w:color="auto" w:frame="1"/>
          <w:shd w:val="clear" w:color="auto" w:fill="FFFFFF"/>
          <w:rFonts w:ascii="Segoe UI" w:hAnsi="Segoe UI" w:hint="eastAsia"/>
        </w:rPr>
        <w:t xml:space="preserve"> </w:t>
      </w:r>
      <w:r>
        <w:rPr>
          <w:rStyle w:val="Strong"/>
          <w:color w:val="211A15"/>
          <w:bdr w:val="none" w:sz="0" w:space="0" w:color="auto" w:frame="1"/>
          <w:shd w:val="clear" w:color="auto" w:fill="FFFFFF"/>
          <w:rFonts w:ascii="Segoe UI" w:hAnsi="Segoe UI" w:hint="eastAsia"/>
        </w:rPr>
        <w:t xml:space="preserve">Copyright 2021, Gardner Business Media, Inc., 6915 Valley Avenue, Cincinnati, Ohio.</w:t>
      </w:r>
    </w:p>
    <w:p w14:paraId="0F79C88B" w14:textId="6B5297AA" w:rsidR="002F5C4E" w:rsidRPr="00EC6F89" w:rsidRDefault="002F5C4E" w:rsidP="00EC6F89">
      <w:pPr>
        <w:spacing w:line="276" w:lineRule="auto"/>
        <w:rPr>
          <w:rFonts w:ascii="Arial" w:hAnsi="Arial" w:cs="Arial"/>
          <w:b/>
          <w:bCs/>
        </w:rPr>
      </w:pPr>
    </w:p>
    <w:p w14:paraId="4FE880D1" w14:textId="77777777"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14:paraId="4FE880D2" w14:textId="18EE8D53" w:rsidR="00714411" w:rsidRDefault="009F23F0" w:rsidP="00291695">
      <w:pPr>
        <w:spacing w:line="276" w:lineRule="auto"/>
        <w:jc w:val="center"/>
        <w:rPr>
          <w:b/>
          <w:sz w:val="22"/>
          <w:szCs w:val="22"/>
          <w:rFonts w:ascii="Arial" w:hAnsi="Arial" w:cs="Arial" w:hint="eastAsia"/>
        </w:rPr>
      </w:pPr>
      <w:r>
        <w:rPr>
          <w:b/>
          <w:sz w:val="22"/>
          <w:rFonts w:ascii="Arial" w:hAnsi="Arial" w:hint="eastAsia"/>
        </w:rPr>
        <w:t xml:space="preserve">끝</w:t>
      </w:r>
    </w:p>
    <w:p w14:paraId="12B06326" w14:textId="13D872E9" w:rsidR="00CA494F" w:rsidRDefault="00CA494F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sectPr w:rsidR="00CA494F" w:rsidSect="00B803A3">
      <w:headerReference w:type="first" r:id="rId14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4CFCD" w14:textId="77777777" w:rsidR="007E1F69" w:rsidRDefault="007E1F69" w:rsidP="002E2F8C">
      <w:r>
        <w:separator/>
      </w:r>
    </w:p>
  </w:endnote>
  <w:endnote w:type="continuationSeparator" w:id="0">
    <w:p w14:paraId="2232CB90" w14:textId="77777777" w:rsidR="007E1F69" w:rsidRDefault="007E1F69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BA23C" w14:textId="77777777" w:rsidR="007E1F69" w:rsidRDefault="007E1F69" w:rsidP="002E2F8C">
      <w:r>
        <w:separator/>
      </w:r>
    </w:p>
  </w:footnote>
  <w:footnote w:type="continuationSeparator" w:id="0">
    <w:p w14:paraId="4EFDDDBC" w14:textId="77777777" w:rsidR="007E1F69" w:rsidRDefault="007E1F69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80D7" w14:textId="6F0E482E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2D5D"/>
    <w:multiLevelType w:val="hybridMultilevel"/>
    <w:tmpl w:val="FF6EB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dirty" w:grammar="dirty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wNjAzNzc1MTA3NjRQ0lEKTi0uzszPAykwqgUAYcj+TCwAAAA="/>
  </w:docVars>
  <w:rsids>
    <w:rsidRoot w:val="00180B30"/>
    <w:rsid w:val="0000531D"/>
    <w:rsid w:val="000252CA"/>
    <w:rsid w:val="000566E5"/>
    <w:rsid w:val="00075B33"/>
    <w:rsid w:val="000B6575"/>
    <w:rsid w:val="000C51A2"/>
    <w:rsid w:val="000C6F60"/>
    <w:rsid w:val="000D68D5"/>
    <w:rsid w:val="00113C35"/>
    <w:rsid w:val="0012029C"/>
    <w:rsid w:val="00135DB0"/>
    <w:rsid w:val="001753BC"/>
    <w:rsid w:val="00180B30"/>
    <w:rsid w:val="001A7649"/>
    <w:rsid w:val="001B5924"/>
    <w:rsid w:val="001C2192"/>
    <w:rsid w:val="00202057"/>
    <w:rsid w:val="0021225A"/>
    <w:rsid w:val="00217E23"/>
    <w:rsid w:val="00227CE4"/>
    <w:rsid w:val="00245116"/>
    <w:rsid w:val="002469DB"/>
    <w:rsid w:val="00257833"/>
    <w:rsid w:val="002858D4"/>
    <w:rsid w:val="00291695"/>
    <w:rsid w:val="002A4C90"/>
    <w:rsid w:val="002E2F8C"/>
    <w:rsid w:val="002F5C4E"/>
    <w:rsid w:val="00310B2A"/>
    <w:rsid w:val="003377F3"/>
    <w:rsid w:val="00341110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3F79F2"/>
    <w:rsid w:val="004029DB"/>
    <w:rsid w:val="00407D9A"/>
    <w:rsid w:val="00443E0F"/>
    <w:rsid w:val="00474A48"/>
    <w:rsid w:val="00474A5F"/>
    <w:rsid w:val="004863E7"/>
    <w:rsid w:val="00490E55"/>
    <w:rsid w:val="004930B0"/>
    <w:rsid w:val="0049414C"/>
    <w:rsid w:val="004C1978"/>
    <w:rsid w:val="004C5163"/>
    <w:rsid w:val="004C68BF"/>
    <w:rsid w:val="004E5D10"/>
    <w:rsid w:val="004F11A7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5D416B"/>
    <w:rsid w:val="005F46B8"/>
    <w:rsid w:val="00604CE4"/>
    <w:rsid w:val="00633356"/>
    <w:rsid w:val="00644635"/>
    <w:rsid w:val="0065468E"/>
    <w:rsid w:val="0066289D"/>
    <w:rsid w:val="00666780"/>
    <w:rsid w:val="006818AC"/>
    <w:rsid w:val="006873DF"/>
    <w:rsid w:val="00694EDE"/>
    <w:rsid w:val="0069553D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1F00"/>
    <w:rsid w:val="007B7B78"/>
    <w:rsid w:val="007C3DAF"/>
    <w:rsid w:val="007C4DCE"/>
    <w:rsid w:val="007C65C2"/>
    <w:rsid w:val="007D6F24"/>
    <w:rsid w:val="007E1F69"/>
    <w:rsid w:val="007F3BB1"/>
    <w:rsid w:val="00803355"/>
    <w:rsid w:val="008149F1"/>
    <w:rsid w:val="00834701"/>
    <w:rsid w:val="00864808"/>
    <w:rsid w:val="00874709"/>
    <w:rsid w:val="008757C5"/>
    <w:rsid w:val="00893A94"/>
    <w:rsid w:val="008D1D65"/>
    <w:rsid w:val="008D3B4D"/>
    <w:rsid w:val="008E2064"/>
    <w:rsid w:val="008E495B"/>
    <w:rsid w:val="00910A83"/>
    <w:rsid w:val="00934121"/>
    <w:rsid w:val="009415B6"/>
    <w:rsid w:val="00941D0F"/>
    <w:rsid w:val="0098680F"/>
    <w:rsid w:val="009B326C"/>
    <w:rsid w:val="009B63D3"/>
    <w:rsid w:val="009C1550"/>
    <w:rsid w:val="009C2F78"/>
    <w:rsid w:val="009F23F0"/>
    <w:rsid w:val="009F352A"/>
    <w:rsid w:val="00A05840"/>
    <w:rsid w:val="00A32C35"/>
    <w:rsid w:val="00A40B8B"/>
    <w:rsid w:val="00A60348"/>
    <w:rsid w:val="00A6754A"/>
    <w:rsid w:val="00AB10DA"/>
    <w:rsid w:val="00AE4B5D"/>
    <w:rsid w:val="00AE57F3"/>
    <w:rsid w:val="00AF0949"/>
    <w:rsid w:val="00AF60BA"/>
    <w:rsid w:val="00B03550"/>
    <w:rsid w:val="00B04F0C"/>
    <w:rsid w:val="00B35AA9"/>
    <w:rsid w:val="00B4011E"/>
    <w:rsid w:val="00B53C11"/>
    <w:rsid w:val="00B617A7"/>
    <w:rsid w:val="00B61F67"/>
    <w:rsid w:val="00B70DAB"/>
    <w:rsid w:val="00B803A3"/>
    <w:rsid w:val="00B869E7"/>
    <w:rsid w:val="00B87FD3"/>
    <w:rsid w:val="00BD65FB"/>
    <w:rsid w:val="00BF3745"/>
    <w:rsid w:val="00C12C00"/>
    <w:rsid w:val="00C30CDF"/>
    <w:rsid w:val="00C34EC9"/>
    <w:rsid w:val="00C43C73"/>
    <w:rsid w:val="00C44CC2"/>
    <w:rsid w:val="00C47966"/>
    <w:rsid w:val="00C75F96"/>
    <w:rsid w:val="00CA494F"/>
    <w:rsid w:val="00CB0C2C"/>
    <w:rsid w:val="00CC2F07"/>
    <w:rsid w:val="00CD6AD4"/>
    <w:rsid w:val="00CF722A"/>
    <w:rsid w:val="00D03AD0"/>
    <w:rsid w:val="00D30FD8"/>
    <w:rsid w:val="00D366C8"/>
    <w:rsid w:val="00D851C0"/>
    <w:rsid w:val="00D87313"/>
    <w:rsid w:val="00D92177"/>
    <w:rsid w:val="00D94965"/>
    <w:rsid w:val="00D96ACE"/>
    <w:rsid w:val="00D97C50"/>
    <w:rsid w:val="00DC65AA"/>
    <w:rsid w:val="00DF6E72"/>
    <w:rsid w:val="00E220A2"/>
    <w:rsid w:val="00E22254"/>
    <w:rsid w:val="00E457B4"/>
    <w:rsid w:val="00E50CD8"/>
    <w:rsid w:val="00E63517"/>
    <w:rsid w:val="00E73435"/>
    <w:rsid w:val="00E913EC"/>
    <w:rsid w:val="00EA2DA8"/>
    <w:rsid w:val="00EA334A"/>
    <w:rsid w:val="00EA3AF0"/>
    <w:rsid w:val="00EB40A4"/>
    <w:rsid w:val="00EC0CC5"/>
    <w:rsid w:val="00EC1ED7"/>
    <w:rsid w:val="00EC6F89"/>
    <w:rsid w:val="00EF3218"/>
    <w:rsid w:val="00F05286"/>
    <w:rsid w:val="00F30D7C"/>
    <w:rsid w:val="00F560D5"/>
    <w:rsid w:val="00F60098"/>
    <w:rsid w:val="00F65081"/>
    <w:rsid w:val="00F71F07"/>
    <w:rsid w:val="00F81452"/>
    <w:rsid w:val="00F96B9A"/>
    <w:rsid w:val="00FA3F2E"/>
    <w:rsid w:val="00FC2419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A494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40B8B"/>
    <w:rPr>
      <w:rFonts w:asciiTheme="minorHAnsi" w:eastAsiaTheme="minorHAnsi" w:hAnsiTheme="minorHAnsi" w:cstheme="minorBidi"/>
      <w:sz w:val="22"/>
      <w:szCs w:val="22"/>
      <w:lang w:eastAsia="ko-KR"/>
    </w:rPr>
  </w:style>
  <w:style w:type="paragraph" w:styleId="ListParagraph">
    <w:name w:val="List Paragraph"/>
    <w:basedOn w:val="Normal"/>
    <w:uiPriority w:val="34"/>
    <w:qFormat/>
    <w:rsid w:val="004F11A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F5C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119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6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9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roductionmachining.co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com/leanwerk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23F72E7DAAF4F82886FDCB5123193" ma:contentTypeVersion="13" ma:contentTypeDescription="Create a new document." ma:contentTypeScope="" ma:versionID="8e40625af88cdf2e60a50f5edc2c96cf">
  <xsd:schema xmlns:xsd="http://www.w3.org/2001/XMLSchema" xmlns:xs="http://www.w3.org/2001/XMLSchema" xmlns:p="http://schemas.microsoft.com/office/2006/metadata/properties" xmlns:ns2="64d3ed54-142c-4ac0-8d13-a5f340537a3a" xmlns:ns3="26600812-83e8-4289-8a6b-ff351b3853b9" targetNamespace="http://schemas.microsoft.com/office/2006/metadata/properties" ma:root="true" ma:fieldsID="56709b97466199a2a6139d05c7b9bd65" ns2:_="" ns3:_="">
    <xsd:import namespace="64d3ed54-142c-4ac0-8d13-a5f340537a3a"/>
    <xsd:import namespace="26600812-83e8-4289-8a6b-ff351b38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ed54-142c-4ac0-8d13-a5f340537a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00812-83e8-4289-8a6b-ff351b38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79BC5D-2762-474D-9C79-B8CA9375AF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70F35F-C8E4-4298-A19C-14F4C2E1A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ed54-142c-4ac0-8d13-a5f340537a3a"/>
    <ds:schemaRef ds:uri="26600812-83e8-4289-8a6b-ff351b385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1312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Francesca Brentegani</cp:lastModifiedBy>
  <cp:revision>8</cp:revision>
  <cp:lastPrinted>2014-11-03T12:56:00Z</cp:lastPrinted>
  <dcterms:created xsi:type="dcterms:W3CDTF">2021-12-09T11:00:00Z</dcterms:created>
  <dcterms:modified xsi:type="dcterms:W3CDTF">2022-03-30T12:49:00Z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0x01010085523F72E7DAAF4F82886FDCB5123193</vt:lpwstr>
  </property>
</Properties>
</file>