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9F5AA" w14:textId="77777777" w:rsidR="00815FFD" w:rsidRDefault="00815FFD" w:rsidP="0016753A">
      <w:pPr>
        <w:ind w:right="567"/>
        <w:rPr>
          <w:rFonts w:ascii="Arial" w:hAnsi="Arial" w:cs="Arial"/>
          <w:i/>
          <w:noProof/>
        </w:rPr>
      </w:pPr>
    </w:p>
    <w:p w14:paraId="3AF259B1" w14:textId="4C25F5A9" w:rsidR="0073088A" w:rsidRPr="00387027" w:rsidRDefault="00A65E4F" w:rsidP="0016753A">
      <w:pPr>
        <w:ind w:right="567"/>
        <w:rPr>
          <w:rFonts w:ascii="Arial" w:hAnsi="Arial" w:cs="Arial"/>
          <w:i/>
        </w:rPr>
      </w:pPr>
      <w:r>
        <w:rPr>
          <w:rFonts w:ascii="Arial" w:hAnsi="Arial" w:cs="Arial"/>
          <w:i/>
          <w:noProof/>
        </w:rPr>
        <w:t>August</w:t>
      </w:r>
      <w:r w:rsidR="00FC07E3">
        <w:rPr>
          <w:rFonts w:ascii="Arial" w:hAnsi="Arial" w:cs="Arial"/>
          <w:i/>
          <w:noProof/>
        </w:rPr>
        <w:t xml:space="preserve"> 202</w:t>
      </w:r>
      <w:r w:rsidR="00A30AE7">
        <w:rPr>
          <w:rFonts w:ascii="Arial" w:hAnsi="Arial" w:cs="Arial"/>
          <w:i/>
          <w:noProof/>
        </w:rPr>
        <w:t>2</w:t>
      </w:r>
      <w:r w:rsidR="00B35AA9" w:rsidRPr="00387027">
        <w:rPr>
          <w:rFonts w:ascii="Arial" w:hAnsi="Arial" w:cs="Arial"/>
          <w:i/>
        </w:rPr>
        <w:t xml:space="preserve"> – for immediate release    </w:t>
      </w:r>
    </w:p>
    <w:p w14:paraId="7E67BA88" w14:textId="77777777" w:rsidR="0073088A" w:rsidRDefault="0073088A" w:rsidP="0016753A">
      <w:pPr>
        <w:rPr>
          <w:rFonts w:ascii="Arial" w:hAnsi="Arial" w:cs="Arial"/>
        </w:rPr>
      </w:pPr>
    </w:p>
    <w:p w14:paraId="6C6BEE70" w14:textId="77777777" w:rsidR="00FC07E3" w:rsidRDefault="00FC07E3" w:rsidP="00FC07E3">
      <w:pPr>
        <w:spacing w:line="360" w:lineRule="auto"/>
        <w:rPr>
          <w:rFonts w:ascii="Arial" w:hAnsi="Arial" w:cs="Arial"/>
          <w:b/>
          <w:bCs/>
          <w:sz w:val="28"/>
          <w:szCs w:val="28"/>
        </w:rPr>
      </w:pPr>
      <w:bookmarkStart w:id="0" w:name="_Hlk517421945"/>
    </w:p>
    <w:p w14:paraId="03A7226C" w14:textId="77777777" w:rsidR="00FC07E3" w:rsidRPr="003E7036" w:rsidRDefault="00FC07E3" w:rsidP="00FC07E3">
      <w:pPr>
        <w:spacing w:line="360" w:lineRule="auto"/>
        <w:rPr>
          <w:rFonts w:ascii="Arial" w:hAnsi="Arial" w:cs="Arial"/>
          <w:b/>
          <w:bCs/>
          <w:sz w:val="28"/>
          <w:szCs w:val="28"/>
        </w:rPr>
      </w:pPr>
      <w:r w:rsidRPr="003E7036">
        <w:rPr>
          <w:rFonts w:ascii="Arial" w:hAnsi="Arial" w:cs="Arial"/>
          <w:b/>
          <w:bCs/>
          <w:sz w:val="28"/>
          <w:szCs w:val="28"/>
        </w:rPr>
        <w:t xml:space="preserve">Enhanced parallelism measurement accuracy with the XK10 alignment laser system for </w:t>
      </w:r>
      <w:r w:rsidRPr="00FD687A">
        <w:rPr>
          <w:rFonts w:ascii="Arial" w:hAnsi="Arial" w:cs="Arial"/>
          <w:b/>
          <w:bCs/>
          <w:sz w:val="28"/>
          <w:szCs w:val="28"/>
        </w:rPr>
        <w:t>machine tool builders</w:t>
      </w:r>
    </w:p>
    <w:p w14:paraId="3DE033B8" w14:textId="77777777" w:rsidR="00FC07E3" w:rsidRPr="003E7036" w:rsidRDefault="00FC07E3" w:rsidP="00FC07E3">
      <w:pPr>
        <w:spacing w:line="360" w:lineRule="auto"/>
        <w:rPr>
          <w:rFonts w:ascii="Arial" w:hAnsi="Arial" w:cs="Arial"/>
        </w:rPr>
      </w:pPr>
    </w:p>
    <w:p w14:paraId="5D2CF34F" w14:textId="77777777" w:rsidR="00FC07E3" w:rsidRDefault="008D14F2" w:rsidP="00FC07E3">
      <w:pPr>
        <w:spacing w:line="360" w:lineRule="auto"/>
        <w:rPr>
          <w:rFonts w:ascii="Arial" w:hAnsi="Arial" w:cs="Arial"/>
        </w:rPr>
      </w:pPr>
      <w:r>
        <w:rPr>
          <w:rFonts w:ascii="Arial" w:hAnsi="Arial" w:cs="Arial"/>
        </w:rPr>
        <w:t xml:space="preserve">Global engineering </w:t>
      </w:r>
      <w:r w:rsidR="00BE6003">
        <w:rPr>
          <w:rFonts w:ascii="Arial" w:hAnsi="Arial" w:cs="Arial"/>
        </w:rPr>
        <w:t xml:space="preserve">technologies </w:t>
      </w:r>
      <w:r>
        <w:rPr>
          <w:rFonts w:ascii="Arial" w:hAnsi="Arial" w:cs="Arial"/>
        </w:rPr>
        <w:t xml:space="preserve">company, </w:t>
      </w:r>
      <w:hyperlink r:id="rId10" w:history="1">
        <w:r w:rsidR="00FC07E3" w:rsidRPr="008D14F2">
          <w:rPr>
            <w:rStyle w:val="Hyperlink"/>
            <w:rFonts w:ascii="Arial" w:hAnsi="Arial" w:cs="Arial"/>
          </w:rPr>
          <w:t>Renishaw</w:t>
        </w:r>
      </w:hyperlink>
      <w:r w:rsidR="00FC07E3" w:rsidRPr="003E7036">
        <w:rPr>
          <w:rFonts w:ascii="Arial" w:hAnsi="Arial" w:cs="Arial"/>
        </w:rPr>
        <w:t xml:space="preserve"> is </w:t>
      </w:r>
      <w:r>
        <w:rPr>
          <w:rFonts w:ascii="Arial" w:hAnsi="Arial" w:cs="Arial"/>
        </w:rPr>
        <w:t>showcasing a</w:t>
      </w:r>
      <w:r w:rsidR="00FC07E3" w:rsidRPr="003E7036">
        <w:rPr>
          <w:rFonts w:ascii="Arial" w:hAnsi="Arial" w:cs="Arial"/>
        </w:rPr>
        <w:t xml:space="preserve"> version of software for </w:t>
      </w:r>
      <w:r w:rsidR="00FC07E3">
        <w:rPr>
          <w:rFonts w:ascii="Arial" w:hAnsi="Arial" w:cs="Arial"/>
        </w:rPr>
        <w:t>its</w:t>
      </w:r>
      <w:r w:rsidR="00FC07E3" w:rsidRPr="003E7036">
        <w:rPr>
          <w:rFonts w:ascii="Arial" w:hAnsi="Arial" w:cs="Arial"/>
        </w:rPr>
        <w:t xml:space="preserve"> </w:t>
      </w:r>
      <w:hyperlink r:id="rId11" w:history="1">
        <w:r w:rsidR="00FC07E3" w:rsidRPr="00573511">
          <w:rPr>
            <w:rStyle w:val="Hyperlink"/>
            <w:rFonts w:ascii="Arial" w:hAnsi="Arial" w:cs="Arial"/>
          </w:rPr>
          <w:t>XK10 a</w:t>
        </w:r>
        <w:r w:rsidR="00FC07E3" w:rsidRPr="00573511">
          <w:rPr>
            <w:rStyle w:val="Hyperlink"/>
            <w:rFonts w:ascii="Arial" w:hAnsi="Arial" w:cs="Arial"/>
          </w:rPr>
          <w:t>l</w:t>
        </w:r>
        <w:r w:rsidR="00FC07E3" w:rsidRPr="00573511">
          <w:rPr>
            <w:rStyle w:val="Hyperlink"/>
            <w:rFonts w:ascii="Arial" w:hAnsi="Arial" w:cs="Arial"/>
          </w:rPr>
          <w:t>ignment laser system</w:t>
        </w:r>
      </w:hyperlink>
      <w:r w:rsidR="00FC07E3" w:rsidRPr="003E7036">
        <w:rPr>
          <w:rFonts w:ascii="Arial" w:hAnsi="Arial" w:cs="Arial"/>
        </w:rPr>
        <w:t xml:space="preserve"> at </w:t>
      </w:r>
      <w:r w:rsidRPr="008D14F2">
        <w:rPr>
          <w:rFonts w:ascii="Arial" w:hAnsi="Arial" w:cs="Arial"/>
        </w:rPr>
        <w:t>International Manufacturing Technology Show (IMTS) 2022</w:t>
      </w:r>
      <w:r>
        <w:rPr>
          <w:rFonts w:ascii="Arial" w:hAnsi="Arial" w:cs="Arial"/>
        </w:rPr>
        <w:t xml:space="preserve">, </w:t>
      </w:r>
      <w:r w:rsidR="00FC07E3" w:rsidRPr="003E7036">
        <w:rPr>
          <w:rFonts w:ascii="Arial" w:hAnsi="Arial" w:cs="Arial"/>
        </w:rPr>
        <w:t xml:space="preserve">which allows </w:t>
      </w:r>
      <w:r w:rsidR="00BE6003">
        <w:rPr>
          <w:rFonts w:ascii="Arial" w:hAnsi="Arial" w:cs="Arial"/>
        </w:rPr>
        <w:t xml:space="preserve">users to </w:t>
      </w:r>
      <w:r w:rsidR="00BE6003" w:rsidRPr="00FD687A">
        <w:rPr>
          <w:rFonts w:ascii="Arial" w:hAnsi="Arial" w:cs="Arial"/>
        </w:rPr>
        <w:t xml:space="preserve">perform </w:t>
      </w:r>
      <w:r w:rsidR="00FC07E3" w:rsidRPr="00FD687A">
        <w:rPr>
          <w:rFonts w:ascii="Arial" w:hAnsi="Arial" w:cs="Arial"/>
        </w:rPr>
        <w:t>point-to-point parallelism</w:t>
      </w:r>
      <w:r w:rsidR="00FC07E3" w:rsidRPr="003E7036">
        <w:rPr>
          <w:rFonts w:ascii="Arial" w:hAnsi="Arial" w:cs="Arial"/>
        </w:rPr>
        <w:t xml:space="preserve"> measurements. This functionality enable</w:t>
      </w:r>
      <w:r w:rsidR="00A30AE7">
        <w:rPr>
          <w:rFonts w:ascii="Arial" w:hAnsi="Arial" w:cs="Arial"/>
        </w:rPr>
        <w:t>s</w:t>
      </w:r>
      <w:r w:rsidR="00FC07E3" w:rsidRPr="003E7036">
        <w:rPr>
          <w:rFonts w:ascii="Arial" w:hAnsi="Arial" w:cs="Arial"/>
        </w:rPr>
        <w:t xml:space="preserve"> users to make precise adjustments to machine parallelism to a level that </w:t>
      </w:r>
      <w:r w:rsidR="006B022B" w:rsidRPr="006B022B">
        <w:rPr>
          <w:rFonts w:ascii="Arial" w:hAnsi="Arial" w:cs="Arial"/>
        </w:rPr>
        <w:t>has</w:t>
      </w:r>
      <w:r w:rsidR="00FC07E3" w:rsidRPr="006B022B">
        <w:rPr>
          <w:rFonts w:ascii="Arial" w:hAnsi="Arial" w:cs="Arial"/>
        </w:rPr>
        <w:t xml:space="preserve"> previously been impossible</w:t>
      </w:r>
      <w:r w:rsidR="00FC07E3" w:rsidRPr="003E7036">
        <w:rPr>
          <w:rFonts w:ascii="Arial" w:hAnsi="Arial" w:cs="Arial"/>
        </w:rPr>
        <w:t xml:space="preserve"> using traditional measurement techniques.</w:t>
      </w:r>
    </w:p>
    <w:p w14:paraId="207EF2E5" w14:textId="77777777" w:rsidR="00FC07E3" w:rsidRPr="003E7036" w:rsidRDefault="00FC07E3" w:rsidP="00FC07E3">
      <w:pPr>
        <w:spacing w:line="360" w:lineRule="auto"/>
        <w:rPr>
          <w:rFonts w:ascii="Arial" w:hAnsi="Arial" w:cs="Arial"/>
        </w:rPr>
      </w:pPr>
    </w:p>
    <w:p w14:paraId="413902D3" w14:textId="77777777" w:rsidR="00FC07E3" w:rsidRDefault="00FC07E3" w:rsidP="00FC07E3">
      <w:pPr>
        <w:spacing w:line="360" w:lineRule="auto"/>
        <w:rPr>
          <w:rFonts w:ascii="Arial" w:hAnsi="Arial" w:cs="Arial"/>
        </w:rPr>
      </w:pPr>
      <w:r w:rsidRPr="003E7036">
        <w:rPr>
          <w:rFonts w:ascii="Arial" w:hAnsi="Arial" w:cs="Arial"/>
        </w:rPr>
        <w:t xml:space="preserve">The XK10 alignment laser system provides a fast, precise and efficient measurement tool for straightness, squareness, </w:t>
      </w:r>
      <w:r w:rsidRPr="00FD687A">
        <w:rPr>
          <w:rFonts w:ascii="Arial" w:hAnsi="Arial" w:cs="Arial"/>
        </w:rPr>
        <w:t>rotational parallelism, rail parallelism flatness, and level, as well as assessing spindle direction and coaxiality of rotary machines</w:t>
      </w:r>
      <w:r>
        <w:rPr>
          <w:rFonts w:ascii="Arial" w:hAnsi="Arial" w:cs="Arial"/>
        </w:rPr>
        <w:t>. I</w:t>
      </w:r>
      <w:r w:rsidRPr="003E7036">
        <w:rPr>
          <w:rFonts w:ascii="Arial" w:hAnsi="Arial" w:cs="Arial"/>
        </w:rPr>
        <w:t xml:space="preserve">t is a powerful tool for diagnosing the source of errors following a rebuild or as part of regular maintenance. </w:t>
      </w:r>
    </w:p>
    <w:p w14:paraId="432E2501" w14:textId="77777777" w:rsidR="00853AB9" w:rsidRPr="003E7036" w:rsidRDefault="00853AB9" w:rsidP="00FC07E3">
      <w:pPr>
        <w:spacing w:line="360" w:lineRule="auto"/>
        <w:rPr>
          <w:rFonts w:ascii="Arial" w:hAnsi="Arial" w:cs="Arial"/>
        </w:rPr>
      </w:pPr>
    </w:p>
    <w:p w14:paraId="5C4E74B9" w14:textId="77777777" w:rsidR="00FC07E3" w:rsidRDefault="00FC07E3" w:rsidP="00FC07E3">
      <w:pPr>
        <w:spacing w:line="360" w:lineRule="auto"/>
        <w:rPr>
          <w:rFonts w:ascii="Arial" w:hAnsi="Arial" w:cs="Arial"/>
        </w:rPr>
      </w:pPr>
      <w:r w:rsidRPr="003E7036">
        <w:rPr>
          <w:rFonts w:ascii="Arial" w:hAnsi="Arial" w:cs="Arial"/>
        </w:rPr>
        <w:t xml:space="preserve">The traditional method for parallelism measurement has previously been achieved by using a bridge plate and master rail, in combination with a dial gauge and level meter. This method is time-consuming and </w:t>
      </w:r>
      <w:r>
        <w:rPr>
          <w:rFonts w:ascii="Arial" w:hAnsi="Arial" w:cs="Arial"/>
        </w:rPr>
        <w:t>is</w:t>
      </w:r>
      <w:r w:rsidRPr="003E7036">
        <w:rPr>
          <w:rFonts w:ascii="Arial" w:hAnsi="Arial" w:cs="Arial"/>
        </w:rPr>
        <w:t xml:space="preserve"> prone to error as the measurements are recorded manually. The XK10 uses laser measurements to capture two points on each rail, allowing the angle between the two rails to be determined and recorded digitally. </w:t>
      </w:r>
    </w:p>
    <w:p w14:paraId="48E0C37C" w14:textId="77777777" w:rsidR="00FC07E3" w:rsidRDefault="00FC07E3" w:rsidP="00FC07E3">
      <w:pPr>
        <w:spacing w:line="360" w:lineRule="auto"/>
        <w:rPr>
          <w:rFonts w:ascii="Arial" w:hAnsi="Arial" w:cs="Arial"/>
        </w:rPr>
      </w:pPr>
    </w:p>
    <w:p w14:paraId="71B8438F" w14:textId="77777777" w:rsidR="00FC07E3" w:rsidRDefault="00FC07E3" w:rsidP="00FC07E3">
      <w:pPr>
        <w:spacing w:line="360" w:lineRule="auto"/>
        <w:rPr>
          <w:rFonts w:ascii="Arial" w:hAnsi="Arial" w:cs="Arial"/>
        </w:rPr>
      </w:pPr>
      <w:r>
        <w:rPr>
          <w:rFonts w:ascii="Arial" w:hAnsi="Arial" w:cs="Arial"/>
        </w:rPr>
        <w:t>“T</w:t>
      </w:r>
      <w:r w:rsidRPr="003E7036">
        <w:rPr>
          <w:rFonts w:ascii="Arial" w:hAnsi="Arial" w:cs="Arial"/>
        </w:rPr>
        <w:t>h</w:t>
      </w:r>
      <w:r w:rsidR="00FD687A">
        <w:rPr>
          <w:rFonts w:ascii="Arial" w:hAnsi="Arial" w:cs="Arial"/>
        </w:rPr>
        <w:t>is</w:t>
      </w:r>
      <w:r w:rsidR="00DA77D1">
        <w:rPr>
          <w:rFonts w:ascii="Arial" w:hAnsi="Arial" w:cs="Arial"/>
        </w:rPr>
        <w:t xml:space="preserve"> </w:t>
      </w:r>
      <w:r w:rsidR="00FD687A">
        <w:rPr>
          <w:rFonts w:ascii="Arial" w:hAnsi="Arial" w:cs="Arial"/>
        </w:rPr>
        <w:t xml:space="preserve">latest release of </w:t>
      </w:r>
      <w:r w:rsidRPr="003E7036">
        <w:rPr>
          <w:rFonts w:ascii="Arial" w:hAnsi="Arial" w:cs="Arial"/>
        </w:rPr>
        <w:t>software enables the XK10 to take measurements at multiple points along each rail</w:t>
      </w:r>
      <w:r w:rsidR="00A30AE7">
        <w:rPr>
          <w:rFonts w:ascii="Arial" w:hAnsi="Arial" w:cs="Arial"/>
        </w:rPr>
        <w:t>,” explained</w:t>
      </w:r>
      <w:r w:rsidRPr="003E7036">
        <w:rPr>
          <w:rFonts w:ascii="Arial" w:hAnsi="Arial" w:cs="Arial"/>
        </w:rPr>
        <w:t xml:space="preserve"> </w:t>
      </w:r>
      <w:r w:rsidR="00A30AE7">
        <w:rPr>
          <w:rFonts w:ascii="Arial" w:hAnsi="Arial" w:cs="Arial"/>
        </w:rPr>
        <w:t>Andy Deacon, Calibration Product Manager at Renishaw. “</w:t>
      </w:r>
      <w:r w:rsidRPr="003E7036">
        <w:rPr>
          <w:rFonts w:ascii="Arial" w:hAnsi="Arial" w:cs="Arial"/>
        </w:rPr>
        <w:t>The benefit of an increased number of measurement points is that the straightness of each rail is also measured at the same time. Parallelism between the rails can then be determined by looking at the difference in straightness at each point, giving a more accurate picture than a measurement of the overall angle between rails.</w:t>
      </w:r>
    </w:p>
    <w:p w14:paraId="4504CB25" w14:textId="77777777" w:rsidR="00A30AE7" w:rsidRPr="003E7036" w:rsidRDefault="00A30AE7" w:rsidP="00FC07E3">
      <w:pPr>
        <w:spacing w:line="360" w:lineRule="auto"/>
        <w:rPr>
          <w:rFonts w:ascii="Arial" w:hAnsi="Arial" w:cs="Arial"/>
        </w:rPr>
      </w:pPr>
    </w:p>
    <w:p w14:paraId="63F23091" w14:textId="77777777" w:rsidR="00A30AE7" w:rsidRDefault="00FC07E3" w:rsidP="00FC07E3">
      <w:pPr>
        <w:spacing w:line="360" w:lineRule="auto"/>
        <w:rPr>
          <w:rFonts w:ascii="Arial" w:hAnsi="Arial" w:cs="Arial"/>
        </w:rPr>
      </w:pPr>
      <w:r>
        <w:rPr>
          <w:rFonts w:ascii="Arial" w:hAnsi="Arial" w:cs="Arial"/>
        </w:rPr>
        <w:t xml:space="preserve"> “</w:t>
      </w:r>
      <w:r w:rsidRPr="003E7036">
        <w:rPr>
          <w:rFonts w:ascii="Arial" w:hAnsi="Arial" w:cs="Arial"/>
        </w:rPr>
        <w:t>The XK10 is supplied with fixturing solutions to reduce set up time and can be used with the optional parallelism optic designed specifically for this application</w:t>
      </w:r>
      <w:r w:rsidR="00A30AE7">
        <w:rPr>
          <w:rFonts w:ascii="Arial" w:hAnsi="Arial" w:cs="Arial"/>
        </w:rPr>
        <w:t>,” Deacon continued</w:t>
      </w:r>
      <w:r w:rsidRPr="003E7036">
        <w:rPr>
          <w:rFonts w:ascii="Arial" w:hAnsi="Arial" w:cs="Arial"/>
        </w:rPr>
        <w:t xml:space="preserve">. </w:t>
      </w:r>
      <w:r w:rsidR="00A30AE7">
        <w:rPr>
          <w:rFonts w:ascii="Arial" w:hAnsi="Arial" w:cs="Arial"/>
        </w:rPr>
        <w:t>“</w:t>
      </w:r>
      <w:r w:rsidRPr="003E7036">
        <w:rPr>
          <w:rFonts w:ascii="Arial" w:hAnsi="Arial" w:cs="Arial"/>
        </w:rPr>
        <w:t>Making measurements where no rails are present is significantly improved using the included magnetic reference mount to easily slide the detector along the edge of a casting</w:t>
      </w:r>
      <w:r>
        <w:rPr>
          <w:rFonts w:ascii="Arial" w:hAnsi="Arial" w:cs="Arial"/>
        </w:rPr>
        <w:t>.”</w:t>
      </w:r>
    </w:p>
    <w:p w14:paraId="5D3E1A9E" w14:textId="77777777" w:rsidR="00A30AE7" w:rsidRDefault="00A30AE7" w:rsidP="00FC07E3">
      <w:pPr>
        <w:spacing w:line="360" w:lineRule="auto"/>
        <w:rPr>
          <w:rFonts w:ascii="Arial" w:hAnsi="Arial" w:cs="Arial"/>
        </w:rPr>
      </w:pPr>
    </w:p>
    <w:p w14:paraId="3290077A" w14:textId="77777777" w:rsidR="00FC07E3" w:rsidRDefault="00FC07E3" w:rsidP="00FC07E3">
      <w:pPr>
        <w:spacing w:line="360" w:lineRule="auto"/>
        <w:rPr>
          <w:rFonts w:ascii="Arial" w:hAnsi="Arial" w:cs="Arial"/>
        </w:rPr>
      </w:pPr>
      <w:r w:rsidRPr="00E01B18">
        <w:rPr>
          <w:rFonts w:ascii="Arial" w:hAnsi="Arial" w:cs="Arial"/>
        </w:rPr>
        <w:t xml:space="preserve">Renishaw's calibration products, including the </w:t>
      </w:r>
      <w:hyperlink r:id="rId12" w:history="1">
        <w:r w:rsidRPr="00E01B18">
          <w:rPr>
            <w:rStyle w:val="Hyperlink"/>
            <w:rFonts w:ascii="Arial" w:hAnsi="Arial" w:cs="Arial"/>
          </w:rPr>
          <w:t>XL-80 la</w:t>
        </w:r>
        <w:r w:rsidRPr="00E01B18">
          <w:rPr>
            <w:rStyle w:val="Hyperlink"/>
            <w:rFonts w:ascii="Arial" w:hAnsi="Arial" w:cs="Arial"/>
          </w:rPr>
          <w:t>s</w:t>
        </w:r>
        <w:r w:rsidRPr="00E01B18">
          <w:rPr>
            <w:rStyle w:val="Hyperlink"/>
            <w:rFonts w:ascii="Arial" w:hAnsi="Arial" w:cs="Arial"/>
          </w:rPr>
          <w:t>er interferometer</w:t>
        </w:r>
      </w:hyperlink>
      <w:r w:rsidRPr="00E01B18">
        <w:rPr>
          <w:rFonts w:ascii="Arial" w:hAnsi="Arial" w:cs="Arial"/>
        </w:rPr>
        <w:t xml:space="preserve">, </w:t>
      </w:r>
      <w:hyperlink r:id="rId13" w:history="1">
        <w:r w:rsidRPr="00E01B18">
          <w:rPr>
            <w:rStyle w:val="Hyperlink"/>
            <w:rFonts w:ascii="Arial" w:hAnsi="Arial" w:cs="Arial"/>
          </w:rPr>
          <w:t>QC20 ballbar</w:t>
        </w:r>
      </w:hyperlink>
      <w:r w:rsidRPr="00E01B18">
        <w:rPr>
          <w:rFonts w:ascii="Arial" w:hAnsi="Arial" w:cs="Arial"/>
        </w:rPr>
        <w:t xml:space="preserve"> and </w:t>
      </w:r>
      <w:hyperlink r:id="rId14" w:history="1">
        <w:r w:rsidRPr="00E01B18">
          <w:rPr>
            <w:rStyle w:val="Hyperlink"/>
            <w:rFonts w:ascii="Arial" w:hAnsi="Arial" w:cs="Arial"/>
          </w:rPr>
          <w:t>X</w:t>
        </w:r>
        <w:r w:rsidRPr="00E01B18">
          <w:rPr>
            <w:rStyle w:val="Hyperlink"/>
            <w:rFonts w:ascii="Arial" w:hAnsi="Arial" w:cs="Arial"/>
          </w:rPr>
          <w:t>M</w:t>
        </w:r>
        <w:r w:rsidRPr="00E01B18">
          <w:rPr>
            <w:rStyle w:val="Hyperlink"/>
            <w:rFonts w:ascii="Arial" w:hAnsi="Arial" w:cs="Arial"/>
          </w:rPr>
          <w:t>-60 multi-axis calibrator</w:t>
        </w:r>
      </w:hyperlink>
      <w:r w:rsidRPr="00E01B18">
        <w:rPr>
          <w:rFonts w:ascii="Arial" w:hAnsi="Arial" w:cs="Arial"/>
        </w:rPr>
        <w:t>, are essential tools to gain a great</w:t>
      </w:r>
      <w:r>
        <w:rPr>
          <w:rFonts w:ascii="Arial" w:hAnsi="Arial" w:cs="Arial"/>
        </w:rPr>
        <w:t>er</w:t>
      </w:r>
      <w:r w:rsidRPr="00E01B18">
        <w:rPr>
          <w:rFonts w:ascii="Arial" w:hAnsi="Arial" w:cs="Arial"/>
        </w:rPr>
        <w:t xml:space="preserve"> understanding </w:t>
      </w:r>
      <w:r>
        <w:rPr>
          <w:rFonts w:ascii="Arial" w:hAnsi="Arial" w:cs="Arial"/>
        </w:rPr>
        <w:t xml:space="preserve">of </w:t>
      </w:r>
      <w:r w:rsidRPr="00E01B18">
        <w:rPr>
          <w:rFonts w:ascii="Arial" w:hAnsi="Arial" w:cs="Arial"/>
        </w:rPr>
        <w:t>a machine’s capability.</w:t>
      </w:r>
      <w:r>
        <w:rPr>
          <w:rFonts w:ascii="Arial" w:hAnsi="Arial" w:cs="Arial"/>
        </w:rPr>
        <w:t xml:space="preserve"> </w:t>
      </w:r>
      <w:r>
        <w:rPr>
          <w:rFonts w:ascii="Arial" w:hAnsi="Arial" w:cs="Arial"/>
        </w:rPr>
        <w:lastRenderedPageBreak/>
        <w:t xml:space="preserve">Regular maintenance </w:t>
      </w:r>
      <w:r w:rsidRPr="00E01B18">
        <w:rPr>
          <w:rFonts w:ascii="Arial" w:hAnsi="Arial" w:cs="Arial"/>
        </w:rPr>
        <w:t xml:space="preserve">checks of </w:t>
      </w:r>
      <w:r>
        <w:rPr>
          <w:rFonts w:ascii="Arial" w:hAnsi="Arial" w:cs="Arial"/>
        </w:rPr>
        <w:t>the condition of a</w:t>
      </w:r>
      <w:r w:rsidRPr="00E01B18">
        <w:rPr>
          <w:rFonts w:ascii="Arial" w:hAnsi="Arial" w:cs="Arial"/>
        </w:rPr>
        <w:t xml:space="preserve"> </w:t>
      </w:r>
      <w:r>
        <w:rPr>
          <w:rFonts w:ascii="Arial" w:hAnsi="Arial" w:cs="Arial"/>
        </w:rPr>
        <w:t>machine,</w:t>
      </w:r>
      <w:r w:rsidRPr="00E01B18">
        <w:rPr>
          <w:rFonts w:ascii="Arial" w:hAnsi="Arial" w:cs="Arial"/>
        </w:rPr>
        <w:t xml:space="preserve"> with powerful diagnosis of the source of any errors</w:t>
      </w:r>
      <w:r>
        <w:rPr>
          <w:rFonts w:ascii="Arial" w:hAnsi="Arial" w:cs="Arial"/>
        </w:rPr>
        <w:t xml:space="preserve">, </w:t>
      </w:r>
      <w:r w:rsidRPr="00E01B18">
        <w:rPr>
          <w:rFonts w:ascii="Arial" w:hAnsi="Arial" w:cs="Arial"/>
        </w:rPr>
        <w:t>minimise</w:t>
      </w:r>
      <w:r>
        <w:rPr>
          <w:rFonts w:ascii="Arial" w:hAnsi="Arial" w:cs="Arial"/>
        </w:rPr>
        <w:t>s</w:t>
      </w:r>
      <w:r w:rsidRPr="00E01B18">
        <w:rPr>
          <w:rFonts w:ascii="Arial" w:hAnsi="Arial" w:cs="Arial"/>
        </w:rPr>
        <w:t xml:space="preserve"> reactive maintenance effort and focus</w:t>
      </w:r>
      <w:r w:rsidR="005A61D9">
        <w:rPr>
          <w:rFonts w:ascii="Arial" w:hAnsi="Arial" w:cs="Arial"/>
        </w:rPr>
        <w:t>es resources</w:t>
      </w:r>
      <w:r w:rsidRPr="00E01B18">
        <w:rPr>
          <w:rFonts w:ascii="Arial" w:hAnsi="Arial" w:cs="Arial"/>
        </w:rPr>
        <w:t xml:space="preserve"> on valuable preventative work.</w:t>
      </w:r>
      <w:r>
        <w:rPr>
          <w:rFonts w:ascii="Arial" w:hAnsi="Arial" w:cs="Arial"/>
        </w:rPr>
        <w:t xml:space="preserve"> </w:t>
      </w:r>
      <w:hyperlink r:id="rId15" w:history="1">
        <w:r w:rsidRPr="00E01B18">
          <w:rPr>
            <w:rStyle w:val="Hyperlink"/>
            <w:rFonts w:ascii="Arial" w:hAnsi="Arial" w:cs="Arial"/>
          </w:rPr>
          <w:t>CAR</w:t>
        </w:r>
        <w:r w:rsidRPr="00E01B18">
          <w:rPr>
            <w:rStyle w:val="Hyperlink"/>
            <w:rFonts w:ascii="Arial" w:hAnsi="Arial" w:cs="Arial"/>
          </w:rPr>
          <w:t>T</w:t>
        </w:r>
        <w:r w:rsidRPr="00E01B18">
          <w:rPr>
            <w:rStyle w:val="Hyperlink"/>
            <w:rFonts w:ascii="Arial" w:hAnsi="Arial" w:cs="Arial"/>
          </w:rPr>
          <w:t>O software suite</w:t>
        </w:r>
      </w:hyperlink>
      <w:r>
        <w:rPr>
          <w:rFonts w:ascii="Arial" w:hAnsi="Arial" w:cs="Arial"/>
        </w:rPr>
        <w:t xml:space="preserve"> </w:t>
      </w:r>
      <w:r w:rsidRPr="00E01B18">
        <w:rPr>
          <w:rFonts w:ascii="Arial" w:hAnsi="Arial" w:cs="Arial"/>
        </w:rPr>
        <w:t>provides data capture, analysis and compensation applications, simplifying the process for monitoring and improving position performance.</w:t>
      </w:r>
    </w:p>
    <w:p w14:paraId="5A7B9242" w14:textId="77777777" w:rsidR="00A30AE7" w:rsidRDefault="00A30AE7" w:rsidP="00FC07E3">
      <w:pPr>
        <w:spacing w:line="360" w:lineRule="auto"/>
        <w:rPr>
          <w:rFonts w:ascii="Arial" w:hAnsi="Arial" w:cs="Arial"/>
        </w:rPr>
      </w:pPr>
    </w:p>
    <w:p w14:paraId="51A6DDFE" w14:textId="77777777" w:rsidR="00FC07E3" w:rsidRDefault="00A30AE7" w:rsidP="00FC07E3">
      <w:pPr>
        <w:spacing w:line="360" w:lineRule="auto"/>
        <w:rPr>
          <w:rFonts w:ascii="Arial" w:hAnsi="Arial" w:cs="Arial"/>
        </w:rPr>
      </w:pPr>
      <w:r w:rsidRPr="00A30AE7">
        <w:rPr>
          <w:rFonts w:ascii="Arial" w:hAnsi="Arial" w:cs="Arial"/>
        </w:rPr>
        <w:t xml:space="preserve">From September 12th – 17th, visitors will be able to see the </w:t>
      </w:r>
      <w:r w:rsidRPr="003E7036">
        <w:rPr>
          <w:rFonts w:ascii="Arial" w:hAnsi="Arial" w:cs="Arial"/>
        </w:rPr>
        <w:t xml:space="preserve">XK10 </w:t>
      </w:r>
      <w:r w:rsidRPr="00A30AE7">
        <w:rPr>
          <w:rFonts w:ascii="Arial" w:hAnsi="Arial" w:cs="Arial"/>
        </w:rPr>
        <w:t xml:space="preserve">system demonstrated on stand 135509, on </w:t>
      </w:r>
      <w:r w:rsidR="00BE6003">
        <w:rPr>
          <w:rFonts w:ascii="Arial" w:hAnsi="Arial" w:cs="Arial"/>
        </w:rPr>
        <w:t>Renishaw’s</w:t>
      </w:r>
      <w:r w:rsidR="00BE6003" w:rsidRPr="00A30AE7">
        <w:rPr>
          <w:rFonts w:ascii="Arial" w:hAnsi="Arial" w:cs="Arial"/>
        </w:rPr>
        <w:t xml:space="preserve"> </w:t>
      </w:r>
      <w:r w:rsidRPr="00A30AE7">
        <w:rPr>
          <w:rFonts w:ascii="Arial" w:hAnsi="Arial" w:cs="Arial"/>
        </w:rPr>
        <w:t>Quality Assurance stand at IMTS 2022.</w:t>
      </w:r>
    </w:p>
    <w:p w14:paraId="099F4852" w14:textId="77777777" w:rsidR="00A30AE7" w:rsidRPr="003E7036" w:rsidRDefault="00A30AE7" w:rsidP="00FC07E3">
      <w:pPr>
        <w:spacing w:line="360" w:lineRule="auto"/>
        <w:rPr>
          <w:rFonts w:ascii="Arial" w:hAnsi="Arial" w:cs="Arial"/>
        </w:rPr>
      </w:pPr>
    </w:p>
    <w:p w14:paraId="3EA62C9C" w14:textId="77777777" w:rsidR="00FC07E3" w:rsidRPr="00E16A99" w:rsidRDefault="00A30AE7" w:rsidP="00FC07E3">
      <w:pPr>
        <w:spacing w:line="360" w:lineRule="auto"/>
        <w:rPr>
          <w:rFonts w:ascii="Arial" w:hAnsi="Arial" w:cs="Arial"/>
        </w:rPr>
      </w:pPr>
      <w:r>
        <w:rPr>
          <w:rFonts w:ascii="Arial" w:hAnsi="Arial" w:cs="Arial"/>
        </w:rPr>
        <w:t>D</w:t>
      </w:r>
      <w:r w:rsidR="00FC07E3">
        <w:rPr>
          <w:rFonts w:ascii="Arial" w:hAnsi="Arial" w:cs="Arial"/>
        </w:rPr>
        <w:t>iscover more at</w:t>
      </w:r>
      <w:r w:rsidR="00FC07E3" w:rsidRPr="003E7036">
        <w:rPr>
          <w:rFonts w:ascii="Arial" w:hAnsi="Arial" w:cs="Arial"/>
        </w:rPr>
        <w:t xml:space="preserve"> </w:t>
      </w:r>
      <w:hyperlink r:id="rId16" w:history="1">
        <w:r w:rsidR="00FC07E3" w:rsidRPr="00573511">
          <w:rPr>
            <w:rStyle w:val="Hyperlink"/>
            <w:rFonts w:ascii="Arial" w:hAnsi="Arial" w:cs="Arial"/>
          </w:rPr>
          <w:t>www.</w:t>
        </w:r>
        <w:r w:rsidR="00FC07E3" w:rsidRPr="00573511">
          <w:rPr>
            <w:rStyle w:val="Hyperlink"/>
            <w:rFonts w:ascii="Arial" w:hAnsi="Arial" w:cs="Arial"/>
          </w:rPr>
          <w:t>r</w:t>
        </w:r>
        <w:r w:rsidR="00FC07E3" w:rsidRPr="00573511">
          <w:rPr>
            <w:rStyle w:val="Hyperlink"/>
            <w:rFonts w:ascii="Arial" w:hAnsi="Arial" w:cs="Arial"/>
          </w:rPr>
          <w:t>enishaw.com/xk10</w:t>
        </w:r>
      </w:hyperlink>
    </w:p>
    <w:bookmarkEnd w:id="0"/>
    <w:p w14:paraId="080A26B4" w14:textId="77777777" w:rsidR="00815FFD" w:rsidRDefault="00815FFD" w:rsidP="00815FFD">
      <w:pPr>
        <w:spacing w:line="276" w:lineRule="auto"/>
        <w:rPr>
          <w:rFonts w:ascii="Arial" w:hAnsi="Arial" w:cs="Arial"/>
          <w:sz w:val="22"/>
          <w:szCs w:val="22"/>
        </w:rPr>
      </w:pPr>
    </w:p>
    <w:p w14:paraId="087B8C8E" w14:textId="77777777" w:rsidR="00815FFD" w:rsidRDefault="00815FFD" w:rsidP="00815FFD">
      <w:pPr>
        <w:spacing w:line="276" w:lineRule="auto"/>
        <w:jc w:val="center"/>
        <w:rPr>
          <w:rFonts w:ascii="Arial" w:hAnsi="Arial" w:cs="Arial"/>
          <w:b/>
          <w:sz w:val="22"/>
          <w:szCs w:val="22"/>
        </w:rPr>
      </w:pPr>
      <w:r w:rsidRPr="009F23F0">
        <w:rPr>
          <w:rFonts w:ascii="Arial" w:hAnsi="Arial" w:cs="Arial"/>
          <w:b/>
          <w:sz w:val="22"/>
          <w:szCs w:val="22"/>
        </w:rPr>
        <w:t>-ENDS-</w:t>
      </w:r>
    </w:p>
    <w:p w14:paraId="06CBC9CE" w14:textId="77777777" w:rsidR="00815FFD" w:rsidRPr="0060113C" w:rsidRDefault="00815FFD" w:rsidP="00815FFD">
      <w:pPr>
        <w:spacing w:after="240"/>
        <w:rPr>
          <w:rFonts w:ascii="Arial" w:hAnsi="Arial" w:cs="Arial"/>
          <w:b/>
          <w:sz w:val="24"/>
          <w:szCs w:val="24"/>
        </w:rPr>
      </w:pPr>
      <w:r w:rsidRPr="0060113C">
        <w:rPr>
          <w:rFonts w:ascii="Arial" w:hAnsi="Arial" w:cs="Arial"/>
          <w:b/>
          <w:sz w:val="24"/>
          <w:szCs w:val="24"/>
        </w:rPr>
        <w:t>Notes to editors</w:t>
      </w:r>
    </w:p>
    <w:p w14:paraId="53098960" w14:textId="77777777" w:rsidR="00815FFD" w:rsidRPr="0060113C" w:rsidRDefault="00815FFD" w:rsidP="00815FFD">
      <w:pPr>
        <w:pStyle w:val="xxmsonormal"/>
        <w:spacing w:after="240"/>
        <w:rPr>
          <w:b/>
          <w:bCs/>
          <w:lang w:val="en-US"/>
        </w:rPr>
      </w:pPr>
      <w:r w:rsidRPr="0060113C">
        <w:rPr>
          <w:b/>
          <w:bCs/>
          <w:lang w:val="en-US"/>
        </w:rPr>
        <w:t>About Renishaw:</w:t>
      </w:r>
    </w:p>
    <w:p w14:paraId="2FE801CA" w14:textId="77777777" w:rsidR="00815FFD" w:rsidRPr="0060113C" w:rsidRDefault="00815FFD" w:rsidP="00815FFD">
      <w:pPr>
        <w:spacing w:after="240"/>
        <w:rPr>
          <w:rFonts w:ascii="Arial" w:hAnsi="Arial" w:cs="Arial"/>
        </w:rPr>
      </w:pPr>
      <w:r w:rsidRPr="0060113C">
        <w:rPr>
          <w:rFonts w:ascii="Arial" w:hAnsi="Arial" w:cs="Arial"/>
        </w:rPr>
        <w:t xml:space="preserve">UK-based Renishaw is a world leading engineering technologies company, supplying products used for applications as diverse as jet engine and wind turbine manufacture, through to dentistry and brain surgery. It has over </w:t>
      </w:r>
      <w:r w:rsidR="009328CB">
        <w:rPr>
          <w:rFonts w:ascii="Arial" w:hAnsi="Arial" w:cs="Arial"/>
        </w:rPr>
        <w:t>5</w:t>
      </w:r>
      <w:r w:rsidRPr="0060113C">
        <w:rPr>
          <w:rFonts w:ascii="Arial" w:hAnsi="Arial" w:cs="Arial"/>
        </w:rPr>
        <w:t>,</w:t>
      </w:r>
      <w:r w:rsidR="009328CB">
        <w:rPr>
          <w:rFonts w:ascii="Arial" w:hAnsi="Arial" w:cs="Arial"/>
        </w:rPr>
        <w:t>0</w:t>
      </w:r>
      <w:r w:rsidRPr="0060113C">
        <w:rPr>
          <w:rFonts w:ascii="Arial" w:hAnsi="Arial" w:cs="Arial"/>
        </w:rPr>
        <w:t>00</w:t>
      </w:r>
      <w:r w:rsidRPr="0060113C">
        <w:rPr>
          <w:rFonts w:ascii="Arial" w:hAnsi="Arial" w:cs="Arial"/>
          <w:color w:val="FF0000"/>
        </w:rPr>
        <w:t xml:space="preserve"> </w:t>
      </w:r>
      <w:r w:rsidRPr="0060113C">
        <w:rPr>
          <w:rFonts w:ascii="Arial" w:hAnsi="Arial" w:cs="Arial"/>
        </w:rPr>
        <w:t>employees located in the 3</w:t>
      </w:r>
      <w:r w:rsidR="009328CB">
        <w:rPr>
          <w:rFonts w:ascii="Arial" w:hAnsi="Arial" w:cs="Arial"/>
        </w:rPr>
        <w:t>6</w:t>
      </w:r>
      <w:r w:rsidRPr="0060113C">
        <w:rPr>
          <w:rFonts w:ascii="Arial" w:hAnsi="Arial" w:cs="Arial"/>
        </w:rPr>
        <w:t xml:space="preserve"> countries where it has wholly owned subsidiary operations.</w:t>
      </w:r>
    </w:p>
    <w:p w14:paraId="72997B05" w14:textId="77777777" w:rsidR="00815FFD" w:rsidRPr="0060113C" w:rsidRDefault="00815FFD" w:rsidP="00815FFD">
      <w:pPr>
        <w:spacing w:after="240"/>
        <w:rPr>
          <w:rFonts w:ascii="Arial" w:hAnsi="Arial" w:cs="Arial"/>
        </w:rPr>
      </w:pPr>
      <w:r w:rsidRPr="0060113C">
        <w:rPr>
          <w:rFonts w:ascii="Arial" w:hAnsi="Arial" w:cs="Arial"/>
        </w:rPr>
        <w:t>For the year ended June</w:t>
      </w:r>
      <w:r w:rsidRPr="0060113C">
        <w:rPr>
          <w:rFonts w:ascii="Arial" w:hAnsi="Arial" w:cs="Arial"/>
          <w:color w:val="FF0000"/>
        </w:rPr>
        <w:t xml:space="preserve"> </w:t>
      </w:r>
      <w:r w:rsidRPr="0060113C">
        <w:rPr>
          <w:rFonts w:ascii="Arial" w:hAnsi="Arial" w:cs="Arial"/>
        </w:rPr>
        <w:t>2020 Renishaw recorded sales of £510.2 million of which 94% was due to exports. The Company’s largest markets are China, the USA, Japan and Germany.</w:t>
      </w:r>
    </w:p>
    <w:p w14:paraId="05116A74" w14:textId="77777777" w:rsidR="00815FFD" w:rsidRPr="0060113C" w:rsidRDefault="00815FFD" w:rsidP="00815FFD">
      <w:pPr>
        <w:spacing w:after="240"/>
        <w:rPr>
          <w:rFonts w:ascii="Arial" w:hAnsi="Arial" w:cs="Arial"/>
        </w:rPr>
      </w:pPr>
      <w:r w:rsidRPr="0060113C">
        <w:rPr>
          <w:rFonts w:ascii="Arial" w:hAnsi="Arial" w:cs="Arial"/>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082D8C88" w14:textId="77777777" w:rsidR="00815FFD" w:rsidRPr="0060113C" w:rsidRDefault="00815FFD" w:rsidP="00815FFD">
      <w:pPr>
        <w:spacing w:after="240"/>
        <w:rPr>
          <w:rFonts w:ascii="Arial" w:hAnsi="Arial" w:cs="Arial"/>
        </w:rPr>
      </w:pPr>
      <w:r w:rsidRPr="0060113C">
        <w:rPr>
          <w:rFonts w:ascii="Arial" w:hAnsi="Arial" w:cs="Arial"/>
        </w:rPr>
        <w:t>The Company’s success has been recogni</w:t>
      </w:r>
      <w:r>
        <w:rPr>
          <w:rFonts w:ascii="Arial" w:hAnsi="Arial" w:cs="Arial"/>
        </w:rPr>
        <w:t>z</w:t>
      </w:r>
      <w:r w:rsidRPr="0060113C">
        <w:rPr>
          <w:rFonts w:ascii="Arial" w:hAnsi="Arial" w:cs="Arial"/>
        </w:rPr>
        <w:t>ed with numerous international awards, including eighteen Queen’s Awards recognising achievements in technology, export and innovation.</w:t>
      </w:r>
    </w:p>
    <w:p w14:paraId="5674ED36" w14:textId="77777777" w:rsidR="00815FFD" w:rsidRPr="0060113C" w:rsidRDefault="00815FFD" w:rsidP="00815FFD">
      <w:pPr>
        <w:spacing w:after="240"/>
        <w:rPr>
          <w:rFonts w:ascii="Arial" w:hAnsi="Arial" w:cs="Arial"/>
        </w:rPr>
      </w:pPr>
      <w:r w:rsidRPr="0060113C">
        <w:rPr>
          <w:rFonts w:ascii="Arial" w:hAnsi="Arial" w:cs="Arial"/>
        </w:rPr>
        <w:t xml:space="preserve">Further information at </w:t>
      </w:r>
      <w:hyperlink r:id="rId17" w:history="1">
        <w:r w:rsidRPr="0060113C">
          <w:rPr>
            <w:rStyle w:val="Hyperlink"/>
            <w:rFonts w:ascii="Arial" w:hAnsi="Arial" w:cs="Arial"/>
          </w:rPr>
          <w:t>www.renishaw.com</w:t>
        </w:r>
      </w:hyperlink>
    </w:p>
    <w:p w14:paraId="5EBD061C" w14:textId="77777777" w:rsidR="00111D6A" w:rsidRDefault="00111D6A" w:rsidP="00FC07E3">
      <w:pPr>
        <w:pStyle w:val="NormalWeb"/>
        <w:spacing w:line="24" w:lineRule="atLeast"/>
        <w:jc w:val="center"/>
        <w:rPr>
          <w:rFonts w:ascii="Arial" w:hAnsi="Arial" w:cs="Arial"/>
          <w:sz w:val="20"/>
          <w:szCs w:val="20"/>
        </w:rPr>
      </w:pPr>
    </w:p>
    <w:p w14:paraId="14A043AE" w14:textId="77777777" w:rsidR="00111D6A" w:rsidRPr="00E16A99" w:rsidRDefault="00111D6A" w:rsidP="00FC07E3">
      <w:pPr>
        <w:pStyle w:val="NormalWeb"/>
        <w:spacing w:line="24" w:lineRule="atLeast"/>
        <w:jc w:val="center"/>
        <w:rPr>
          <w:sz w:val="20"/>
          <w:szCs w:val="20"/>
        </w:rPr>
      </w:pPr>
    </w:p>
    <w:p w14:paraId="63512614" w14:textId="77777777" w:rsidR="00FC07E3" w:rsidRDefault="00FC07E3" w:rsidP="0016753A">
      <w:pPr>
        <w:rPr>
          <w:rFonts w:ascii="Arial" w:hAnsi="Arial" w:cs="Arial"/>
        </w:rPr>
      </w:pPr>
    </w:p>
    <w:sectPr w:rsidR="00FC07E3" w:rsidSect="005A7A54">
      <w:headerReference w:type="first" r:id="rId18"/>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9F51" w14:textId="77777777" w:rsidR="00B05D49" w:rsidRDefault="00B05D49" w:rsidP="002E2F8C">
      <w:r>
        <w:separator/>
      </w:r>
    </w:p>
  </w:endnote>
  <w:endnote w:type="continuationSeparator" w:id="0">
    <w:p w14:paraId="460F0E21" w14:textId="77777777" w:rsidR="00B05D49" w:rsidRDefault="00B05D4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63B7D" w14:textId="77777777" w:rsidR="00B05D49" w:rsidRDefault="00B05D49" w:rsidP="002E2F8C">
      <w:r>
        <w:separator/>
      </w:r>
    </w:p>
  </w:footnote>
  <w:footnote w:type="continuationSeparator" w:id="0">
    <w:p w14:paraId="4AAA3B21" w14:textId="77777777" w:rsidR="00B05D49" w:rsidRDefault="00B05D49"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1AED9" w14:textId="77777777" w:rsidR="00815FFD" w:rsidRDefault="00815FFD" w:rsidP="00815FFD">
    <w:pPr>
      <w:tabs>
        <w:tab w:val="left" w:pos="2552"/>
        <w:tab w:val="left" w:pos="3119"/>
      </w:tabs>
      <w:rPr>
        <w:rFonts w:ascii="Arial" w:hAnsi="Arial"/>
        <w:b/>
        <w:sz w:val="16"/>
        <w:lang w:val="en-US"/>
      </w:rPr>
    </w:pPr>
  </w:p>
  <w:p w14:paraId="26ED834A" w14:textId="77777777" w:rsidR="00815FFD" w:rsidRDefault="00815FFD" w:rsidP="00815FFD">
    <w:pPr>
      <w:tabs>
        <w:tab w:val="left" w:pos="2552"/>
        <w:tab w:val="left" w:pos="3119"/>
      </w:tabs>
      <w:rPr>
        <w:rFonts w:ascii="Arial" w:hAnsi="Arial"/>
        <w:b/>
        <w:sz w:val="16"/>
        <w:lang w:val="en-US"/>
      </w:rPr>
    </w:pPr>
  </w:p>
  <w:p w14:paraId="00D27A2A" w14:textId="77777777" w:rsidR="00815FFD" w:rsidRDefault="00815FFD" w:rsidP="00815FFD">
    <w:pPr>
      <w:tabs>
        <w:tab w:val="left" w:pos="2552"/>
        <w:tab w:val="left" w:pos="3119"/>
      </w:tabs>
      <w:rPr>
        <w:rFonts w:ascii="Arial" w:hAnsi="Arial"/>
        <w:b/>
        <w:sz w:val="16"/>
        <w:lang w:val="en-US"/>
      </w:rPr>
    </w:pPr>
  </w:p>
  <w:p w14:paraId="25A54D4A" w14:textId="0BCC1730" w:rsidR="00815FFD" w:rsidRPr="00815FFD" w:rsidRDefault="00D0194B" w:rsidP="00815FFD">
    <w:pPr>
      <w:tabs>
        <w:tab w:val="left" w:pos="2552"/>
        <w:tab w:val="left" w:pos="3119"/>
      </w:tabs>
      <w:rPr>
        <w:rFonts w:ascii="Arial" w:hAnsi="Arial"/>
        <w:b/>
        <w:color w:val="808080"/>
        <w:sz w:val="16"/>
        <w:lang w:val="en-US"/>
      </w:rPr>
    </w:pPr>
    <w:r>
      <w:rPr>
        <w:noProof/>
      </w:rPr>
      <w:drawing>
        <wp:anchor distT="0" distB="0" distL="114300" distR="114300" simplePos="0" relativeHeight="251658240" behindDoc="0" locked="0" layoutInCell="0" allowOverlap="1" wp14:anchorId="2D6D09BF" wp14:editId="3FB131B1">
          <wp:simplePos x="0" y="0"/>
          <wp:positionH relativeFrom="column">
            <wp:posOffset>4383405</wp:posOffset>
          </wp:positionH>
          <wp:positionV relativeFrom="paragraph">
            <wp:posOffset>-184150</wp:posOffset>
          </wp:positionV>
          <wp:extent cx="2210435" cy="824865"/>
          <wp:effectExtent l="0" t="0" r="0" b="0"/>
          <wp:wrapNone/>
          <wp:docPr id="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0435" cy="824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7216" behindDoc="0" locked="0" layoutInCell="0" allowOverlap="1" wp14:anchorId="4B1BC100" wp14:editId="43D10943">
              <wp:simplePos x="0" y="0"/>
              <wp:positionH relativeFrom="column">
                <wp:posOffset>-629920</wp:posOffset>
              </wp:positionH>
              <wp:positionV relativeFrom="paragraph">
                <wp:posOffset>6984</wp:posOffset>
              </wp:positionV>
              <wp:extent cx="72199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547478B"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00815FFD" w:rsidRPr="003462BA">
      <w:rPr>
        <w:rFonts w:ascii="Arial" w:hAnsi="Arial"/>
        <w:b/>
        <w:sz w:val="16"/>
        <w:lang w:val="en-US"/>
      </w:rPr>
      <w:t>Renishaw, Inc.</w:t>
    </w:r>
    <w:r w:rsidR="00815FFD" w:rsidRPr="00815FFD">
      <w:rPr>
        <w:rFonts w:ascii="Arial" w:hAnsi="Arial"/>
        <w:b/>
        <w:color w:val="808080"/>
        <w:sz w:val="16"/>
        <w:lang w:val="en-US"/>
      </w:rPr>
      <w:tab/>
      <w:t>Phone:  847-286-9953</w:t>
    </w:r>
  </w:p>
  <w:p w14:paraId="5192D3EB" w14:textId="77777777" w:rsidR="00815FFD" w:rsidRPr="00815FFD" w:rsidRDefault="00815FFD" w:rsidP="00815FFD">
    <w:pPr>
      <w:tabs>
        <w:tab w:val="left" w:pos="2552"/>
        <w:tab w:val="left" w:pos="3119"/>
      </w:tabs>
      <w:rPr>
        <w:rFonts w:ascii="Arial" w:hAnsi="Arial"/>
        <w:b/>
        <w:color w:val="808080"/>
        <w:sz w:val="16"/>
        <w:lang w:val="en-US"/>
      </w:rPr>
    </w:pPr>
    <w:r w:rsidRPr="00815FFD">
      <w:rPr>
        <w:rFonts w:ascii="Arial" w:hAnsi="Arial"/>
        <w:b/>
        <w:color w:val="808080"/>
        <w:sz w:val="16"/>
        <w:lang w:val="en-US"/>
      </w:rPr>
      <w:t>1001 Wesemann Drive</w:t>
    </w:r>
    <w:r w:rsidRPr="00815FFD">
      <w:rPr>
        <w:rFonts w:ascii="Arial" w:hAnsi="Arial"/>
        <w:b/>
        <w:color w:val="808080"/>
        <w:sz w:val="16"/>
        <w:lang w:val="en-US"/>
      </w:rPr>
      <w:tab/>
      <w:t>Email:  usa@renishaw.com</w:t>
    </w:r>
  </w:p>
  <w:p w14:paraId="08D8C105" w14:textId="77777777" w:rsidR="00815FFD" w:rsidRDefault="00815FFD" w:rsidP="00815FFD">
    <w:pPr>
      <w:tabs>
        <w:tab w:val="left" w:pos="2552"/>
        <w:tab w:val="left" w:pos="3119"/>
      </w:tabs>
      <w:rPr>
        <w:rFonts w:ascii="Arial" w:hAnsi="Arial"/>
        <w:b/>
        <w:sz w:val="16"/>
        <w:lang w:val="en-US"/>
      </w:rPr>
    </w:pPr>
    <w:r w:rsidRPr="00815FFD">
      <w:rPr>
        <w:rFonts w:ascii="Arial" w:hAnsi="Arial"/>
        <w:b/>
        <w:color w:val="808080"/>
        <w:sz w:val="16"/>
        <w:lang w:val="en-US"/>
      </w:rPr>
      <w:t>West Dundee, IL 60118</w:t>
    </w:r>
    <w:r w:rsidRPr="00815FFD">
      <w:rPr>
        <w:rFonts w:ascii="Arial" w:hAnsi="Arial"/>
        <w:b/>
        <w:color w:val="808080"/>
        <w:sz w:val="16"/>
        <w:lang w:val="en-US"/>
      </w:rPr>
      <w:tab/>
    </w:r>
    <w:hyperlink r:id="rId2" w:history="1">
      <w:r w:rsidRPr="00FF7407">
        <w:rPr>
          <w:rStyle w:val="Hyperlink"/>
          <w:rFonts w:ascii="Arial" w:hAnsi="Arial"/>
          <w:b/>
          <w:sz w:val="16"/>
          <w:lang w:val="en-US"/>
        </w:rPr>
        <w:t>www.renishaw.com</w:t>
      </w:r>
    </w:hyperlink>
  </w:p>
  <w:p w14:paraId="7E718221" w14:textId="77777777" w:rsidR="00815FFD" w:rsidRDefault="00815FFD" w:rsidP="00815FFD">
    <w:pPr>
      <w:tabs>
        <w:tab w:val="left" w:pos="2552"/>
        <w:tab w:val="left" w:pos="3119"/>
      </w:tabs>
      <w:rPr>
        <w:rFonts w:ascii="Arial" w:hAnsi="Arial"/>
        <w:b/>
        <w:sz w:val="16"/>
        <w:lang w:val="en-US"/>
      </w:rPr>
    </w:pPr>
  </w:p>
  <w:p w14:paraId="639A175C" w14:textId="77777777" w:rsidR="00815FFD" w:rsidRDefault="00815FFD" w:rsidP="00815FFD">
    <w:pPr>
      <w:tabs>
        <w:tab w:val="left" w:pos="2552"/>
        <w:tab w:val="left" w:pos="3119"/>
      </w:tabs>
      <w:rPr>
        <w:rFonts w:ascii="Arial" w:hAnsi="Arial"/>
        <w:b/>
        <w:sz w:val="16"/>
        <w:lang w:val="en-US"/>
      </w:rPr>
    </w:pPr>
  </w:p>
  <w:p w14:paraId="297F0980" w14:textId="77777777" w:rsidR="00815FFD" w:rsidRPr="00815FFD" w:rsidRDefault="00815FFD" w:rsidP="00815FFD">
    <w:pPr>
      <w:tabs>
        <w:tab w:val="left" w:pos="2552"/>
        <w:tab w:val="left" w:pos="3119"/>
      </w:tabs>
      <w:rPr>
        <w:rFonts w:ascii="Arial" w:hAnsi="Arial"/>
        <w:color w:val="808080"/>
        <w:sz w:val="32"/>
        <w:szCs w:val="32"/>
        <w:lang w:val="en-US"/>
      </w:rPr>
    </w:pPr>
    <w:r w:rsidRPr="003462BA">
      <w:rPr>
        <w:rFonts w:ascii="Arial" w:hAnsi="Arial"/>
        <w:b/>
        <w:sz w:val="32"/>
        <w:szCs w:val="32"/>
        <w:lang w:val="en-US"/>
      </w:rPr>
      <w:t xml:space="preserve">News from Renishaw </w:t>
    </w:r>
  </w:p>
  <w:p w14:paraId="099C4E9E" w14:textId="77777777" w:rsidR="00A73DF3" w:rsidRPr="00815FFD" w:rsidRDefault="00A73DF3" w:rsidP="00815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C56D5"/>
    <w:multiLevelType w:val="hybridMultilevel"/>
    <w:tmpl w:val="28025E1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349234">
    <w:abstractNumId w:val="1"/>
  </w:num>
  <w:num w:numId="2" w16cid:durableId="1824160529">
    <w:abstractNumId w:val="0"/>
  </w:num>
  <w:num w:numId="3" w16cid:durableId="9548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30"/>
    <w:rsid w:val="0000531D"/>
    <w:rsid w:val="00015A5D"/>
    <w:rsid w:val="00026D0A"/>
    <w:rsid w:val="00027489"/>
    <w:rsid w:val="00053F5E"/>
    <w:rsid w:val="000566E5"/>
    <w:rsid w:val="0006668E"/>
    <w:rsid w:val="00072574"/>
    <w:rsid w:val="000A2BC1"/>
    <w:rsid w:val="000B1016"/>
    <w:rsid w:val="000B5F43"/>
    <w:rsid w:val="000B6575"/>
    <w:rsid w:val="000F7C70"/>
    <w:rsid w:val="00100B9E"/>
    <w:rsid w:val="00111D6A"/>
    <w:rsid w:val="00116617"/>
    <w:rsid w:val="0012029C"/>
    <w:rsid w:val="00142FD6"/>
    <w:rsid w:val="0016753A"/>
    <w:rsid w:val="00174CB2"/>
    <w:rsid w:val="00180B30"/>
    <w:rsid w:val="00182797"/>
    <w:rsid w:val="001A5B15"/>
    <w:rsid w:val="002032B7"/>
    <w:rsid w:val="0021225A"/>
    <w:rsid w:val="00227CE4"/>
    <w:rsid w:val="002469DB"/>
    <w:rsid w:val="002703CD"/>
    <w:rsid w:val="00272264"/>
    <w:rsid w:val="002928F3"/>
    <w:rsid w:val="002D4BEB"/>
    <w:rsid w:val="002E2F8C"/>
    <w:rsid w:val="002F56FA"/>
    <w:rsid w:val="0032170C"/>
    <w:rsid w:val="00330681"/>
    <w:rsid w:val="0033506D"/>
    <w:rsid w:val="003377F3"/>
    <w:rsid w:val="003647B3"/>
    <w:rsid w:val="0037242B"/>
    <w:rsid w:val="00381AE5"/>
    <w:rsid w:val="00387027"/>
    <w:rsid w:val="00392EF6"/>
    <w:rsid w:val="0039382D"/>
    <w:rsid w:val="003C3EC0"/>
    <w:rsid w:val="003D5D29"/>
    <w:rsid w:val="003E6E81"/>
    <w:rsid w:val="003F2730"/>
    <w:rsid w:val="00403D61"/>
    <w:rsid w:val="00407D9A"/>
    <w:rsid w:val="004863E7"/>
    <w:rsid w:val="00490E55"/>
    <w:rsid w:val="004930B0"/>
    <w:rsid w:val="0049414C"/>
    <w:rsid w:val="004C5163"/>
    <w:rsid w:val="004E7821"/>
    <w:rsid w:val="004F5243"/>
    <w:rsid w:val="005023CA"/>
    <w:rsid w:val="0050262C"/>
    <w:rsid w:val="0051563F"/>
    <w:rsid w:val="00546FE4"/>
    <w:rsid w:val="00581306"/>
    <w:rsid w:val="00592D80"/>
    <w:rsid w:val="005A61D9"/>
    <w:rsid w:val="005A7A54"/>
    <w:rsid w:val="005D5CFE"/>
    <w:rsid w:val="005E5B43"/>
    <w:rsid w:val="00600245"/>
    <w:rsid w:val="0061421E"/>
    <w:rsid w:val="00647401"/>
    <w:rsid w:val="006479D8"/>
    <w:rsid w:val="0065085D"/>
    <w:rsid w:val="0065468E"/>
    <w:rsid w:val="0069384A"/>
    <w:rsid w:val="00694EDE"/>
    <w:rsid w:val="006A768B"/>
    <w:rsid w:val="006B022B"/>
    <w:rsid w:val="006C2C75"/>
    <w:rsid w:val="006D160A"/>
    <w:rsid w:val="006D4D8A"/>
    <w:rsid w:val="006E4D82"/>
    <w:rsid w:val="0071594E"/>
    <w:rsid w:val="00722A74"/>
    <w:rsid w:val="00726583"/>
    <w:rsid w:val="0073088A"/>
    <w:rsid w:val="00731EE2"/>
    <w:rsid w:val="00760943"/>
    <w:rsid w:val="00775194"/>
    <w:rsid w:val="007A68F7"/>
    <w:rsid w:val="007C4DCE"/>
    <w:rsid w:val="007E7467"/>
    <w:rsid w:val="00815915"/>
    <w:rsid w:val="00815FFD"/>
    <w:rsid w:val="00853A89"/>
    <w:rsid w:val="00853AB9"/>
    <w:rsid w:val="00864808"/>
    <w:rsid w:val="008757C5"/>
    <w:rsid w:val="008A1878"/>
    <w:rsid w:val="008A5B42"/>
    <w:rsid w:val="008D14F2"/>
    <w:rsid w:val="008D3B4D"/>
    <w:rsid w:val="008E2064"/>
    <w:rsid w:val="008F783F"/>
    <w:rsid w:val="00910A83"/>
    <w:rsid w:val="0092508A"/>
    <w:rsid w:val="00930F80"/>
    <w:rsid w:val="009328CB"/>
    <w:rsid w:val="0094312D"/>
    <w:rsid w:val="00974450"/>
    <w:rsid w:val="009A26A6"/>
    <w:rsid w:val="009B326C"/>
    <w:rsid w:val="009D4D46"/>
    <w:rsid w:val="009E6AE1"/>
    <w:rsid w:val="00A0460F"/>
    <w:rsid w:val="00A172EF"/>
    <w:rsid w:val="00A30AE7"/>
    <w:rsid w:val="00A32C35"/>
    <w:rsid w:val="00A572E1"/>
    <w:rsid w:val="00A650E6"/>
    <w:rsid w:val="00A65E4F"/>
    <w:rsid w:val="00A73DF3"/>
    <w:rsid w:val="00A82BC2"/>
    <w:rsid w:val="00A86E21"/>
    <w:rsid w:val="00A97343"/>
    <w:rsid w:val="00AA5817"/>
    <w:rsid w:val="00AA6DE3"/>
    <w:rsid w:val="00AC403F"/>
    <w:rsid w:val="00AD110C"/>
    <w:rsid w:val="00B03DC8"/>
    <w:rsid w:val="00B05D49"/>
    <w:rsid w:val="00B17577"/>
    <w:rsid w:val="00B2671B"/>
    <w:rsid w:val="00B349F0"/>
    <w:rsid w:val="00B35AA9"/>
    <w:rsid w:val="00B4229F"/>
    <w:rsid w:val="00B520EA"/>
    <w:rsid w:val="00B53C11"/>
    <w:rsid w:val="00B61F67"/>
    <w:rsid w:val="00B70DAB"/>
    <w:rsid w:val="00B916E5"/>
    <w:rsid w:val="00BE6003"/>
    <w:rsid w:val="00C03209"/>
    <w:rsid w:val="00C47966"/>
    <w:rsid w:val="00C67933"/>
    <w:rsid w:val="00CA3BAB"/>
    <w:rsid w:val="00CB0C2C"/>
    <w:rsid w:val="00CB35F0"/>
    <w:rsid w:val="00CB598B"/>
    <w:rsid w:val="00CC4B43"/>
    <w:rsid w:val="00CE1959"/>
    <w:rsid w:val="00CF722A"/>
    <w:rsid w:val="00D0194B"/>
    <w:rsid w:val="00D20622"/>
    <w:rsid w:val="00D4562A"/>
    <w:rsid w:val="00D52A8D"/>
    <w:rsid w:val="00D562ED"/>
    <w:rsid w:val="00D92177"/>
    <w:rsid w:val="00D94955"/>
    <w:rsid w:val="00D97E36"/>
    <w:rsid w:val="00DA77D1"/>
    <w:rsid w:val="00DE2120"/>
    <w:rsid w:val="00E57C33"/>
    <w:rsid w:val="00E63D09"/>
    <w:rsid w:val="00E730CB"/>
    <w:rsid w:val="00E73435"/>
    <w:rsid w:val="00ED037D"/>
    <w:rsid w:val="00ED43C2"/>
    <w:rsid w:val="00F05286"/>
    <w:rsid w:val="00F30D7C"/>
    <w:rsid w:val="00F42B1D"/>
    <w:rsid w:val="00F55423"/>
    <w:rsid w:val="00F560D5"/>
    <w:rsid w:val="00F71F07"/>
    <w:rsid w:val="00F81452"/>
    <w:rsid w:val="00FA3F2E"/>
    <w:rsid w:val="00FB0B5D"/>
    <w:rsid w:val="00FC07E3"/>
    <w:rsid w:val="00FC465C"/>
    <w:rsid w:val="00FC7AE9"/>
    <w:rsid w:val="00FD687A"/>
    <w:rsid w:val="00FE729D"/>
    <w:rsid w:val="00FE7901"/>
    <w:rsid w:val="00FF2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BA8EF89"/>
  <w15:chartTrackingRefBased/>
  <w15:docId w15:val="{219708DE-5BB5-4851-92C2-72AD2F16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BalloonText">
    <w:name w:val="Balloon Text"/>
    <w:basedOn w:val="Normal"/>
    <w:link w:val="BalloonTextChar"/>
    <w:uiPriority w:val="99"/>
    <w:semiHidden/>
    <w:unhideWhenUsed/>
    <w:rsid w:val="00053F5E"/>
    <w:rPr>
      <w:rFonts w:ascii="Segoe UI" w:hAnsi="Segoe UI" w:cs="Segoe UI"/>
      <w:sz w:val="18"/>
      <w:szCs w:val="18"/>
    </w:rPr>
  </w:style>
  <w:style w:type="character" w:customStyle="1" w:styleId="BalloonTextChar">
    <w:name w:val="Balloon Text Char"/>
    <w:link w:val="BalloonText"/>
    <w:uiPriority w:val="99"/>
    <w:semiHidden/>
    <w:rsid w:val="00053F5E"/>
    <w:rPr>
      <w:rFonts w:ascii="Segoe UI" w:hAnsi="Segoe UI" w:cs="Segoe UI"/>
      <w:sz w:val="18"/>
      <w:szCs w:val="18"/>
    </w:rPr>
  </w:style>
  <w:style w:type="character" w:styleId="UnresolvedMention">
    <w:name w:val="Unresolved Mention"/>
    <w:uiPriority w:val="99"/>
    <w:semiHidden/>
    <w:unhideWhenUsed/>
    <w:rsid w:val="008D14F2"/>
    <w:rPr>
      <w:color w:val="605E5C"/>
      <w:shd w:val="clear" w:color="auto" w:fill="E1DFDD"/>
    </w:rPr>
  </w:style>
  <w:style w:type="character" w:styleId="FollowedHyperlink">
    <w:name w:val="FollowedHyperlink"/>
    <w:uiPriority w:val="99"/>
    <w:semiHidden/>
    <w:unhideWhenUsed/>
    <w:rsid w:val="008D14F2"/>
    <w:rPr>
      <w:color w:val="954F72"/>
      <w:u w:val="single"/>
    </w:rPr>
  </w:style>
  <w:style w:type="paragraph" w:customStyle="1" w:styleId="xxmsonormal">
    <w:name w:val="x_xmsonormal"/>
    <w:basedOn w:val="Normal"/>
    <w:uiPriority w:val="99"/>
    <w:semiHidden/>
    <w:rsid w:val="00815FFD"/>
    <w:rPr>
      <w:rFonts w:ascii="Arial" w:eastAsia="Calibri" w:hAnsi="Arial" w:cs="Arial"/>
    </w:rPr>
  </w:style>
  <w:style w:type="paragraph" w:styleId="Footer">
    <w:name w:val="footer"/>
    <w:basedOn w:val="Normal"/>
    <w:link w:val="FooterChar"/>
    <w:uiPriority w:val="99"/>
    <w:unhideWhenUsed/>
    <w:rsid w:val="00815FFD"/>
    <w:pPr>
      <w:tabs>
        <w:tab w:val="center" w:pos="4513"/>
        <w:tab w:val="right" w:pos="9026"/>
      </w:tabs>
    </w:pPr>
  </w:style>
  <w:style w:type="character" w:customStyle="1" w:styleId="FooterChar">
    <w:name w:val="Footer Char"/>
    <w:basedOn w:val="DefaultParagraphFont"/>
    <w:link w:val="Footer"/>
    <w:uiPriority w:val="99"/>
    <w:rsid w:val="00815FFD"/>
  </w:style>
  <w:style w:type="paragraph" w:styleId="Revision">
    <w:name w:val="Revision"/>
    <w:hidden/>
    <w:uiPriority w:val="99"/>
    <w:semiHidden/>
    <w:rsid w:val="00BE6003"/>
  </w:style>
  <w:style w:type="character" w:styleId="CommentReference">
    <w:name w:val="annotation reference"/>
    <w:uiPriority w:val="99"/>
    <w:semiHidden/>
    <w:unhideWhenUsed/>
    <w:rsid w:val="008A5B42"/>
    <w:rPr>
      <w:sz w:val="16"/>
      <w:szCs w:val="16"/>
    </w:rPr>
  </w:style>
  <w:style w:type="paragraph" w:styleId="CommentText">
    <w:name w:val="annotation text"/>
    <w:basedOn w:val="Normal"/>
    <w:link w:val="CommentTextChar"/>
    <w:uiPriority w:val="99"/>
    <w:semiHidden/>
    <w:unhideWhenUsed/>
    <w:rsid w:val="008A5B42"/>
  </w:style>
  <w:style w:type="character" w:customStyle="1" w:styleId="CommentTextChar">
    <w:name w:val="Comment Text Char"/>
    <w:basedOn w:val="DefaultParagraphFont"/>
    <w:link w:val="CommentText"/>
    <w:uiPriority w:val="99"/>
    <w:semiHidden/>
    <w:rsid w:val="008A5B42"/>
  </w:style>
  <w:style w:type="paragraph" w:styleId="CommentSubject">
    <w:name w:val="annotation subject"/>
    <w:basedOn w:val="CommentText"/>
    <w:next w:val="CommentText"/>
    <w:link w:val="CommentSubjectChar"/>
    <w:uiPriority w:val="99"/>
    <w:semiHidden/>
    <w:unhideWhenUsed/>
    <w:rsid w:val="008A5B42"/>
    <w:rPr>
      <w:b/>
      <w:bCs/>
    </w:rPr>
  </w:style>
  <w:style w:type="character" w:customStyle="1" w:styleId="CommentSubjectChar">
    <w:name w:val="Comment Subject Char"/>
    <w:link w:val="CommentSubject"/>
    <w:uiPriority w:val="99"/>
    <w:semiHidden/>
    <w:rsid w:val="008A5B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8965170">
      <w:bodyDiv w:val="1"/>
      <w:marLeft w:val="0"/>
      <w:marRight w:val="0"/>
      <w:marTop w:val="0"/>
      <w:marBottom w:val="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73703753">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418694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nishaw.com/en/qc20-w-ballbar-system--11075?utm_source=Stone+Junction&amp;utm_medium=HN&amp;utm_campaign=REC637"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nishaw.com/en/xl-80-laser-system--8268?utm_source=Stone+Junction&amp;utm_medium=HN&amp;utm_campaign=REC637" TargetMode="External"/><Relationship Id="rId17" Type="http://schemas.openxmlformats.org/officeDocument/2006/relationships/hyperlink" Target="http://www.renishaw.com/" TargetMode="External"/><Relationship Id="rId2" Type="http://schemas.openxmlformats.org/officeDocument/2006/relationships/customXml" Target="../customXml/item2.xml"/><Relationship Id="rId16" Type="http://schemas.openxmlformats.org/officeDocument/2006/relationships/hyperlink" Target="https://www.renishaw.com/en/xk10-alignment-laser-system--44377?utm_source=Stone+Junction&amp;utm_medium=HN&amp;utm_campaign=REC63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nishaw.com/en/xk10-alignment-laser-system--44377?utm_source=Stone+Junction&amp;utm_medium=HN&amp;utm_campaign=REC637" TargetMode="External"/><Relationship Id="rId5" Type="http://schemas.openxmlformats.org/officeDocument/2006/relationships/styles" Target="styles.xml"/><Relationship Id="rId15" Type="http://schemas.openxmlformats.org/officeDocument/2006/relationships/hyperlink" Target="https://www.renishaw.com/en/carto-software-suite--31845?utm_source=Stone+Junction&amp;utm_medium=HN&amp;utm_campaign=REC637" TargetMode="External"/><Relationship Id="rId10" Type="http://schemas.openxmlformats.org/officeDocument/2006/relationships/hyperlink" Target="https://www.renishaw.com/en/renishaw-enhancing-efficiency-in-manufacturing-and-healthcare--1030?utm_source=Stone+Junction&amp;utm_medium=HN&amp;utm_campaign=REC637"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nishaw.com/en/xm-60-and-xm-600-multi-axis-calibrator--39258?utm_source=Stone+Junction&amp;utm_medium=HN&amp;utm_campaign=REC637"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renishaw.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6" ma:contentTypeDescription="Create a new document." ma:contentTypeScope="" ma:versionID="16aea536cb38bb5a6b373619f0f98aaa">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2aa5e62497a8a980adf8caa73b79aac4"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64d3ed54-142c-4ac0-8d13-a5f340537a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2ADE59-6354-4F51-944E-A406E8103851}">
  <ds:schemaRefs>
    <ds:schemaRef ds:uri="http://schemas.microsoft.com/sharepoint/v3/contenttype/forms"/>
  </ds:schemaRefs>
</ds:datastoreItem>
</file>

<file path=customXml/itemProps2.xml><?xml version="1.0" encoding="utf-8"?>
<ds:datastoreItem xmlns:ds="http://schemas.openxmlformats.org/officeDocument/2006/customXml" ds:itemID="{FE9EF75E-B1BC-4168-A20E-998B9B835C14}"/>
</file>

<file path=customXml/itemProps3.xml><?xml version="1.0" encoding="utf-8"?>
<ds:datastoreItem xmlns:ds="http://schemas.openxmlformats.org/officeDocument/2006/customXml" ds:itemID="{E71D0B37-DAFE-4600-962E-C6576B02D83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News release: XK10 alignment laser system</vt:lpstr>
    </vt:vector>
  </TitlesOfParts>
  <Company/>
  <LinksUpToDate>false</LinksUpToDate>
  <CharactersWithSpaces>5027</CharactersWithSpaces>
  <SharedDoc>false</SharedDoc>
  <HLinks>
    <vt:vector size="60" baseType="variant">
      <vt:variant>
        <vt:i4>4915277</vt:i4>
      </vt:variant>
      <vt:variant>
        <vt:i4>21</vt:i4>
      </vt:variant>
      <vt:variant>
        <vt:i4>0</vt:i4>
      </vt:variant>
      <vt:variant>
        <vt:i4>5</vt:i4>
      </vt:variant>
      <vt:variant>
        <vt:lpwstr>http://www.renishaw.com/</vt:lpwstr>
      </vt:variant>
      <vt:variant>
        <vt:lpwstr/>
      </vt:variant>
      <vt:variant>
        <vt:i4>3670111</vt:i4>
      </vt:variant>
      <vt:variant>
        <vt:i4>18</vt:i4>
      </vt:variant>
      <vt:variant>
        <vt:i4>0</vt:i4>
      </vt:variant>
      <vt:variant>
        <vt:i4>5</vt:i4>
      </vt:variant>
      <vt:variant>
        <vt:lpwstr>https://www.renishaw.com/en/xk10-alignment-laser-system--44377?utm_source=Stone+Junction&amp;utm_medium=HN&amp;utm_campaign=REC637</vt:lpwstr>
      </vt:variant>
      <vt:variant>
        <vt:lpwstr/>
      </vt:variant>
      <vt:variant>
        <vt:i4>5767222</vt:i4>
      </vt:variant>
      <vt:variant>
        <vt:i4>15</vt:i4>
      </vt:variant>
      <vt:variant>
        <vt:i4>0</vt:i4>
      </vt:variant>
      <vt:variant>
        <vt:i4>5</vt:i4>
      </vt:variant>
      <vt:variant>
        <vt:lpwstr>https://www.renishaw.com/en/carto-software-suite--31845?utm_source=Stone+Junction&amp;utm_medium=HN&amp;utm_campaign=REC637</vt:lpwstr>
      </vt:variant>
      <vt:variant>
        <vt:lpwstr/>
      </vt:variant>
      <vt:variant>
        <vt:i4>6684703</vt:i4>
      </vt:variant>
      <vt:variant>
        <vt:i4>12</vt:i4>
      </vt:variant>
      <vt:variant>
        <vt:i4>0</vt:i4>
      </vt:variant>
      <vt:variant>
        <vt:i4>5</vt:i4>
      </vt:variant>
      <vt:variant>
        <vt:lpwstr>https://www.renishaw.com/en/xm-60-and-xm-600-multi-axis-calibrator--39258?utm_source=Stone+Junction&amp;utm_medium=HN&amp;utm_campaign=REC637</vt:lpwstr>
      </vt:variant>
      <vt:variant>
        <vt:lpwstr/>
      </vt:variant>
      <vt:variant>
        <vt:i4>4653104</vt:i4>
      </vt:variant>
      <vt:variant>
        <vt:i4>9</vt:i4>
      </vt:variant>
      <vt:variant>
        <vt:i4>0</vt:i4>
      </vt:variant>
      <vt:variant>
        <vt:i4>5</vt:i4>
      </vt:variant>
      <vt:variant>
        <vt:lpwstr>https://www.renishaw.com/en/qc20-w-ballbar-system--11075?utm_source=Stone+Junction&amp;utm_medium=HN&amp;utm_campaign=REC637</vt:lpwstr>
      </vt:variant>
      <vt:variant>
        <vt:lpwstr/>
      </vt:variant>
      <vt:variant>
        <vt:i4>1441847</vt:i4>
      </vt:variant>
      <vt:variant>
        <vt:i4>6</vt:i4>
      </vt:variant>
      <vt:variant>
        <vt:i4>0</vt:i4>
      </vt:variant>
      <vt:variant>
        <vt:i4>5</vt:i4>
      </vt:variant>
      <vt:variant>
        <vt:lpwstr>https://www.renishaw.com/en/xl-80-laser-system--8268?utm_source=Stone+Junction&amp;utm_medium=HN&amp;utm_campaign=REC637</vt:lpwstr>
      </vt:variant>
      <vt:variant>
        <vt:lpwstr/>
      </vt:variant>
      <vt:variant>
        <vt:i4>3670111</vt:i4>
      </vt:variant>
      <vt:variant>
        <vt:i4>3</vt:i4>
      </vt:variant>
      <vt:variant>
        <vt:i4>0</vt:i4>
      </vt:variant>
      <vt:variant>
        <vt:i4>5</vt:i4>
      </vt:variant>
      <vt:variant>
        <vt:lpwstr>https://www.renishaw.com/en/xk10-alignment-laser-system--44377?utm_source=Stone+Junction&amp;utm_medium=HN&amp;utm_campaign=REC637</vt:lpwstr>
      </vt:variant>
      <vt:variant>
        <vt:lpwstr/>
      </vt:variant>
      <vt:variant>
        <vt:i4>4718693</vt:i4>
      </vt:variant>
      <vt:variant>
        <vt:i4>0</vt:i4>
      </vt:variant>
      <vt:variant>
        <vt:i4>0</vt:i4>
      </vt:variant>
      <vt:variant>
        <vt:i4>5</vt:i4>
      </vt:variant>
      <vt:variant>
        <vt:lpwstr>https://www.renishaw.com/en/renishaw-enhancing-efficiency-in-manufacturing-and-healthcare--1030?utm_source=Stone+Junction&amp;utm_medium=HN&amp;utm_campaign=REC637</vt:lpwstr>
      </vt:variant>
      <vt:variant>
        <vt:lpwstr/>
      </vt:variant>
      <vt:variant>
        <vt:i4>4915277</vt:i4>
      </vt:variant>
      <vt:variant>
        <vt:i4>0</vt:i4>
      </vt:variant>
      <vt:variant>
        <vt:i4>0</vt:i4>
      </vt:variant>
      <vt:variant>
        <vt:i4>5</vt:i4>
      </vt:variant>
      <vt:variant>
        <vt:lpwstr>http://www.renishaw.com/</vt:lpwstr>
      </vt:variant>
      <vt:variant>
        <vt:lpwstr/>
      </vt:variant>
      <vt:variant>
        <vt:i4>3145762</vt:i4>
      </vt:variant>
      <vt:variant>
        <vt:i4>0</vt:i4>
      </vt:variant>
      <vt:variant>
        <vt:i4>0</vt:i4>
      </vt:variant>
      <vt:variant>
        <vt:i4>5</vt:i4>
      </vt:variant>
      <vt:variant>
        <vt:lpwstr>https://www.renishaw.com/en/enhanced-parallelism-measurement-accuracy-with-the-xk10-alignment-laser-system-for-machine-tool-builders--47067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XK10 alignment laser system</dc:title>
  <dc:subject/>
  <dc:creator>Tracey Stokes</dc:creator>
  <cp:keywords/>
  <cp:lastModifiedBy>Laura Fowles</cp:lastModifiedBy>
  <cp:revision>2</cp:revision>
  <cp:lastPrinted>2018-12-03T16:23:00Z</cp:lastPrinted>
  <dcterms:created xsi:type="dcterms:W3CDTF">2022-08-25T07:59:00Z</dcterms:created>
  <dcterms:modified xsi:type="dcterms:W3CDTF">2022-08-25T07:59:00Z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