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3517" w14:textId="77777777" w:rsidR="0073088A" w:rsidRPr="00982D86" w:rsidRDefault="00663E1B" w:rsidP="002361D1">
      <w:pPr>
        <w:autoSpaceDE w:val="0"/>
        <w:autoSpaceDN w:val="0"/>
        <w:ind w:right="567"/>
        <w:rPr>
          <w:rFonts w:ascii="Arial Unicode MS" w:eastAsia="Arial Unicode MS" w:hAnsi="Arial Unicode MS" w:cs="Arial Unicode MS" w:hint="eastAsia"/>
        </w:rPr>
      </w:pPr>
      <w:r w:rsidRPr="00982D86">
        <w:rPr>
          <w:rFonts w:ascii="Arial Unicode MS" w:eastAsia="Arial Unicode MS" w:hAnsi="Arial Unicode MS" w:cs="Arial Unicode MS"/>
          <w:noProof/>
          <w:lang w:val="en-GB" w:eastAsia="ja-JP" w:bidi="ar-SA"/>
        </w:rPr>
        <w:drawing>
          <wp:anchor distT="0" distB="0" distL="114300" distR="114300" simplePos="0" relativeHeight="251659264" behindDoc="0" locked="0" layoutInCell="1" allowOverlap="1" wp14:anchorId="1D84D317" wp14:editId="0BA2D17B">
            <wp:simplePos x="0" y="0"/>
            <wp:positionH relativeFrom="column">
              <wp:posOffset>4176947</wp:posOffset>
            </wp:positionH>
            <wp:positionV relativeFrom="paragraph">
              <wp:posOffset>-246490</wp:posOffset>
            </wp:positionV>
            <wp:extent cx="2019631" cy="397565"/>
            <wp:effectExtent l="0" t="0" r="0" b="0"/>
            <wp:wrapNone/>
            <wp:docPr id="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BA8B2" w14:textId="77777777" w:rsidR="00663E1B" w:rsidRPr="00982D86" w:rsidRDefault="00663E1B" w:rsidP="002361D1">
      <w:pPr>
        <w:autoSpaceDE w:val="0"/>
        <w:autoSpaceDN w:val="0"/>
        <w:spacing w:line="24" w:lineRule="atLeast"/>
        <w:ind w:right="-274"/>
        <w:rPr>
          <w:rFonts w:ascii="Arial Unicode MS" w:eastAsia="Arial Unicode MS" w:hAnsi="Arial Unicode MS" w:cs="Arial Unicode MS" w:hint="eastAsia"/>
          <w:b/>
          <w:sz w:val="22"/>
          <w:lang w:val="en-US"/>
        </w:rPr>
      </w:pPr>
    </w:p>
    <w:p w14:paraId="6BD37985" w14:textId="77777777" w:rsidR="00663E1B" w:rsidRPr="00982D86" w:rsidRDefault="00663E1B" w:rsidP="002361D1">
      <w:pPr>
        <w:autoSpaceDE w:val="0"/>
        <w:autoSpaceDN w:val="0"/>
        <w:spacing w:line="24" w:lineRule="atLeast"/>
        <w:ind w:right="-274"/>
        <w:rPr>
          <w:rFonts w:ascii="Arial Unicode MS" w:eastAsia="Arial Unicode MS" w:hAnsi="Arial Unicode MS" w:cs="Arial Unicode MS" w:hint="eastAsia"/>
          <w:b/>
          <w:sz w:val="22"/>
          <w:lang w:val="en-US"/>
        </w:rPr>
      </w:pPr>
    </w:p>
    <w:p w14:paraId="2AE9E0BF" w14:textId="77777777" w:rsidR="00663E1B" w:rsidRPr="00982D86" w:rsidRDefault="00663E1B" w:rsidP="002361D1">
      <w:pPr>
        <w:autoSpaceDE w:val="0"/>
        <w:autoSpaceDN w:val="0"/>
        <w:spacing w:after="20" w:line="14" w:lineRule="auto"/>
        <w:ind w:right="-274"/>
        <w:rPr>
          <w:rFonts w:ascii="Arial Unicode MS" w:eastAsia="Arial Unicode MS" w:hAnsi="Arial Unicode MS" w:cs="Arial Unicode MS" w:hint="eastAsia"/>
          <w:b/>
          <w:sz w:val="22"/>
          <w:lang w:val="en-US"/>
        </w:rPr>
      </w:pPr>
    </w:p>
    <w:p w14:paraId="2573DB6E" w14:textId="45A958AD" w:rsidR="00EC3689" w:rsidRPr="00982D86" w:rsidRDefault="00A44E2C" w:rsidP="002361D1">
      <w:pPr>
        <w:autoSpaceDE w:val="0"/>
        <w:autoSpaceDN w:val="0"/>
        <w:spacing w:line="360" w:lineRule="auto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A44E2C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雷尼绍隆重推出创新型Equator-X™双模式测量仪</w:t>
      </w:r>
    </w:p>
    <w:p w14:paraId="0BCB04C1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  <w:bookmarkStart w:id="0" w:name="_Hlk531681190"/>
    </w:p>
    <w:p w14:paraId="06143731" w14:textId="77777777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新型测量仪拓展了Equator™系列多功能测量系统，全面支持车间制程控制、高速测量及质量保证。</w:t>
      </w:r>
    </w:p>
    <w:p w14:paraId="7C527627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27A69604" w14:textId="45289A47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雷尼绍是世界领先的测量和制造系统供应商，现隆重推出用于车间制程控制的全新</w:t>
      </w:r>
      <w:r w:rsidR="00301683">
        <w:rPr>
          <w:rFonts w:ascii="Arial Unicode MS" w:eastAsia="Arial Unicode MS" w:hAnsi="Arial Unicode MS" w:cs="Arial Unicode MS" w:hint="eastAsia"/>
        </w:rPr>
        <w:t>型</w:t>
      </w:r>
      <w:r w:rsidRPr="00A44E2C">
        <w:rPr>
          <w:rFonts w:ascii="Arial Unicode MS" w:eastAsia="Arial Unicode MS" w:hAnsi="Arial Unicode MS" w:cs="Arial Unicode MS" w:hint="eastAsia"/>
        </w:rPr>
        <w:t>解决方案 — Equator-X 500双模式测量仪。这款创新型测量仪为全球制造商带来行业首创的双模式测量功能：绝对</w:t>
      </w:r>
      <w:r w:rsidR="00301683">
        <w:rPr>
          <w:rFonts w:ascii="Arial Unicode MS" w:eastAsia="Arial Unicode MS" w:hAnsi="Arial Unicode MS" w:cs="Arial Unicode MS"/>
        </w:rPr>
        <w:br/>
      </w:r>
      <w:r w:rsidRPr="00A44E2C">
        <w:rPr>
          <w:rFonts w:ascii="Arial Unicode MS" w:eastAsia="Arial Unicode MS" w:hAnsi="Arial Unicode MS" w:cs="Arial Unicode MS" w:hint="eastAsia"/>
        </w:rPr>
        <w:t>测量和比对测量。根据</w:t>
      </w:r>
      <w:proofErr w:type="gramStart"/>
      <w:r w:rsidRPr="00A44E2C">
        <w:rPr>
          <w:rFonts w:ascii="Arial Unicode MS" w:eastAsia="Arial Unicode MS" w:hAnsi="Arial Unicode MS" w:cs="Arial Unicode MS" w:hint="eastAsia"/>
        </w:rPr>
        <w:t>制程需求</w:t>
      </w:r>
      <w:proofErr w:type="gramEnd"/>
      <w:r w:rsidRPr="00A44E2C">
        <w:rPr>
          <w:rFonts w:ascii="Arial Unicode MS" w:eastAsia="Arial Unicode MS" w:hAnsi="Arial Unicode MS" w:cs="Arial Unicode MS" w:hint="eastAsia"/>
        </w:rPr>
        <w:t>可灵活选择适合的检测方式，</w:t>
      </w:r>
      <w:proofErr w:type="gramStart"/>
      <w:r w:rsidRPr="00A44E2C">
        <w:rPr>
          <w:rFonts w:ascii="Arial Unicode MS" w:eastAsia="Arial Unicode MS" w:hAnsi="Arial Unicode MS" w:cs="Arial Unicode MS" w:hint="eastAsia"/>
        </w:rPr>
        <w:t>一体双</w:t>
      </w:r>
      <w:proofErr w:type="gramEnd"/>
      <w:r w:rsidRPr="00A44E2C">
        <w:rPr>
          <w:rFonts w:ascii="Arial Unicode MS" w:eastAsia="Arial Unicode MS" w:hAnsi="Arial Unicode MS" w:cs="Arial Unicode MS" w:hint="eastAsia"/>
        </w:rPr>
        <w:t>能，高效部署。</w:t>
      </w:r>
    </w:p>
    <w:p w14:paraId="26ACA09D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9A91714" w14:textId="1BA34D77" w:rsid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Equator–X测量仪专为应对车间测量面临的挑战而设计，例如工件种类多、设计变更频繁等，能够提供高速、柔性且操作简便的测量解决方案，确保检测能力与加工产能保持同步。其核心优势包括：高速</w:t>
      </w:r>
      <w:r w:rsidR="00301683">
        <w:rPr>
          <w:rFonts w:ascii="Arial Unicode MS" w:eastAsia="Arial Unicode MS" w:hAnsi="Arial Unicode MS" w:cs="Arial Unicode MS"/>
        </w:rPr>
        <w:br/>
      </w:r>
      <w:r w:rsidRPr="00A44E2C">
        <w:rPr>
          <w:rFonts w:ascii="Arial Unicode MS" w:eastAsia="Arial Unicode MS" w:hAnsi="Arial Unicode MS" w:cs="Arial Unicode MS" w:hint="eastAsia"/>
        </w:rPr>
        <w:t>高效测量，提升检测效能；在车间对工件进行完全可追溯的序中检测确认，实现</w:t>
      </w:r>
      <w:proofErr w:type="gramStart"/>
      <w:r w:rsidRPr="00A44E2C">
        <w:rPr>
          <w:rFonts w:ascii="Arial Unicode MS" w:eastAsia="Arial Unicode MS" w:hAnsi="Arial Unicode MS" w:cs="Arial Unicode MS" w:hint="eastAsia"/>
        </w:rPr>
        <w:t>对制程的</w:t>
      </w:r>
      <w:proofErr w:type="gramEnd"/>
      <w:r w:rsidRPr="00A44E2C">
        <w:rPr>
          <w:rFonts w:ascii="Arial Unicode MS" w:eastAsia="Arial Unicode MS" w:hAnsi="Arial Unicode MS" w:cs="Arial Unicode MS" w:hint="eastAsia"/>
        </w:rPr>
        <w:t>持续验证；</w:t>
      </w:r>
      <w:r w:rsidR="00301683">
        <w:rPr>
          <w:rFonts w:ascii="Arial Unicode MS" w:eastAsia="Arial Unicode MS" w:hAnsi="Arial Unicode MS" w:cs="Arial Unicode MS"/>
        </w:rPr>
        <w:br/>
      </w:r>
      <w:proofErr w:type="gramStart"/>
      <w:r w:rsidRPr="00A44E2C">
        <w:rPr>
          <w:rFonts w:ascii="Arial Unicode MS" w:eastAsia="Arial Unicode MS" w:hAnsi="Arial Unicode MS" w:cs="Arial Unicode MS" w:hint="eastAsia"/>
        </w:rPr>
        <w:t>一体双</w:t>
      </w:r>
      <w:proofErr w:type="gramEnd"/>
      <w:r w:rsidRPr="00A44E2C">
        <w:rPr>
          <w:rFonts w:ascii="Arial Unicode MS" w:eastAsia="Arial Unicode MS" w:hAnsi="Arial Unicode MS" w:cs="Arial Unicode MS" w:hint="eastAsia"/>
        </w:rPr>
        <w:t>能，可根据应用需求灵活选择适合的检测方式。</w:t>
      </w:r>
    </w:p>
    <w:p w14:paraId="593E7E0D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E939BAB" w14:textId="77777777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  <w:b/>
          <w:bCs/>
        </w:rPr>
      </w:pPr>
      <w:r w:rsidRPr="00A44E2C">
        <w:rPr>
          <w:rFonts w:ascii="Arial Unicode MS" w:eastAsia="Arial Unicode MS" w:hAnsi="Arial Unicode MS" w:cs="Arial Unicode MS" w:hint="eastAsia"/>
          <w:b/>
          <w:bCs/>
        </w:rPr>
        <w:t>高速、柔性</w:t>
      </w:r>
    </w:p>
    <w:p w14:paraId="2D0DAC06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FC7D88B" w14:textId="62DF98B5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通过灵活可选的“绝对”和“比对”测量模式，Equator-X 500测量仪精准应对快节奏制造环境中的多样化</w:t>
      </w:r>
      <w:r w:rsidR="00301683">
        <w:rPr>
          <w:rFonts w:ascii="Arial Unicode MS" w:eastAsia="Arial Unicode MS" w:hAnsi="Arial Unicode MS" w:cs="Arial Unicode MS"/>
        </w:rPr>
        <w:br/>
      </w:r>
      <w:r w:rsidRPr="00A44E2C">
        <w:rPr>
          <w:rFonts w:ascii="Arial Unicode MS" w:eastAsia="Arial Unicode MS" w:hAnsi="Arial Unicode MS" w:cs="Arial Unicode MS" w:hint="eastAsia"/>
        </w:rPr>
        <w:t>检测需求。</w:t>
      </w:r>
    </w:p>
    <w:p w14:paraId="2D758188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FCEFD47" w14:textId="77777777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在绝对测量模式下，Equator–X的扫描速度高达250 mm/s，大幅提升了检测能力和效率，尤其适合工件种类多、差异大以及中小批量的生产场景。绝对测量模式尤其适用于近线首件检测确认，亦可满足在线100%检测需求。</w:t>
      </w:r>
    </w:p>
    <w:p w14:paraId="7E37245A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A7DF609" w14:textId="40B95649" w:rsidR="00982D86" w:rsidRPr="00D41764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在比对测量模式下，Equator–X可实现超高速检测，扫描速度高达500 mm/s，尤其适合需要在短时间内检测大批量同类工件的应用，为环境温度变化较大的生产车间提供了高速测量方案。</w:t>
      </w:r>
    </w:p>
    <w:p w14:paraId="496928B6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402CCA25" w14:textId="77777777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  <w:b/>
          <w:bCs/>
        </w:rPr>
      </w:pPr>
      <w:r w:rsidRPr="00A44E2C">
        <w:rPr>
          <w:rFonts w:ascii="Arial Unicode MS" w:eastAsia="Arial Unicode MS" w:hAnsi="Arial Unicode MS" w:cs="Arial Unicode MS" w:hint="eastAsia"/>
          <w:b/>
          <w:bCs/>
        </w:rPr>
        <w:t>创新技术联合多功能软件平台</w:t>
      </w:r>
    </w:p>
    <w:p w14:paraId="58BC4B20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52AF12C" w14:textId="77777777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Equator-X测量仪</w:t>
      </w:r>
      <w:proofErr w:type="gramStart"/>
      <w:r w:rsidRPr="00A44E2C">
        <w:rPr>
          <w:rFonts w:ascii="Arial Unicode MS" w:eastAsia="Arial Unicode MS" w:hAnsi="Arial Unicode MS" w:cs="Arial Unicode MS" w:hint="eastAsia"/>
        </w:rPr>
        <w:t>采用六轴结构设计</w:t>
      </w:r>
      <w:proofErr w:type="gramEnd"/>
      <w:r w:rsidRPr="00A44E2C">
        <w:rPr>
          <w:rFonts w:ascii="Arial Unicode MS" w:eastAsia="Arial Unicode MS" w:hAnsi="Arial Unicode MS" w:cs="Arial Unicode MS" w:hint="eastAsia"/>
        </w:rPr>
        <w:t>，其驱动结构与计量结构相互独立。独有的碳纤维材质计量结构、直线电机驱动结构以及SP25M扫描测头，令Equator-X在高速运动的同时，测量性能丝毫不减。</w:t>
      </w:r>
    </w:p>
    <w:p w14:paraId="7EDCA90D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8FF4FC9" w14:textId="36F246B9" w:rsidR="00A44E2C" w:rsidRPr="00A44E2C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Equator-X</w:t>
      </w:r>
      <w:proofErr w:type="gramStart"/>
      <w:r w:rsidRPr="00A44E2C">
        <w:rPr>
          <w:rFonts w:ascii="Arial Unicode MS" w:eastAsia="Arial Unicode MS" w:hAnsi="Arial Unicode MS" w:cs="Arial Unicode MS" w:hint="eastAsia"/>
        </w:rPr>
        <w:t>测量仪既可</w:t>
      </w:r>
      <w:proofErr w:type="gramEnd"/>
      <w:r w:rsidRPr="00A44E2C">
        <w:rPr>
          <w:rFonts w:ascii="Arial Unicode MS" w:eastAsia="Arial Unicode MS" w:hAnsi="Arial Unicode MS" w:cs="Arial Unicode MS" w:hint="eastAsia"/>
        </w:rPr>
        <w:t>部署为独立的车间测量单元，亦可集成到全自动化制造单元中，以卓越的柔性</w:t>
      </w:r>
      <w:r w:rsidR="00301683">
        <w:rPr>
          <w:rFonts w:ascii="Arial Unicode MS" w:eastAsia="Arial Unicode MS" w:hAnsi="Arial Unicode MS" w:cs="Arial Unicode MS"/>
        </w:rPr>
        <w:br/>
      </w:r>
      <w:r w:rsidRPr="00A44E2C">
        <w:rPr>
          <w:rFonts w:ascii="Arial Unicode MS" w:eastAsia="Arial Unicode MS" w:hAnsi="Arial Unicode MS" w:cs="Arial Unicode MS" w:hint="eastAsia"/>
        </w:rPr>
        <w:t>适应不断变化的生产需求及复杂多变的车间环境。</w:t>
      </w:r>
    </w:p>
    <w:p w14:paraId="23F9D1C3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2CF2731" w14:textId="093F6A26" w:rsidR="00982D86" w:rsidRPr="00D41764" w:rsidRDefault="00A44E2C" w:rsidP="00A44E2C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A44E2C">
        <w:rPr>
          <w:rFonts w:ascii="Arial Unicode MS" w:eastAsia="Arial Unicode MS" w:hAnsi="Arial Unicode MS" w:cs="Arial Unicode MS" w:hint="eastAsia"/>
        </w:rPr>
        <w:t>新型Equator-X 500测量</w:t>
      </w:r>
      <w:proofErr w:type="gramStart"/>
      <w:r w:rsidRPr="00A44E2C">
        <w:rPr>
          <w:rFonts w:ascii="Arial Unicode MS" w:eastAsia="Arial Unicode MS" w:hAnsi="Arial Unicode MS" w:cs="Arial Unicode MS" w:hint="eastAsia"/>
        </w:rPr>
        <w:t>仪标配</w:t>
      </w:r>
      <w:proofErr w:type="gramEnd"/>
      <w:r w:rsidRPr="00A44E2C">
        <w:rPr>
          <w:rFonts w:ascii="Arial Unicode MS" w:eastAsia="Arial Unicode MS" w:hAnsi="Arial Unicode MS" w:cs="Arial Unicode MS" w:hint="eastAsia"/>
        </w:rPr>
        <w:t>的软件平台，具有功能丰富、直观易用的操作界面，同时搭载最新版本的雷尼绍MODUS™ IM测量软件。这款软件具有丰富强大且易于使用的编程、报告和操作功能，能够简化复杂任务，提升用户体验。</w:t>
      </w:r>
    </w:p>
    <w:bookmarkEnd w:id="0"/>
    <w:p w14:paraId="3442D96B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59A5E51" w14:textId="06ECE9A9" w:rsidR="002361D1" w:rsidRDefault="00A44E2C" w:rsidP="00236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A44E2C">
        <w:rPr>
          <w:rFonts w:ascii="Arial Unicode MS" w:eastAsia="Arial Unicode MS" w:hAnsi="Arial Unicode MS" w:cs="Arial Unicode MS" w:hint="eastAsia"/>
          <w:lang w:val="en-US"/>
        </w:rPr>
        <w:t>详细了解新型Equator–X测量仪，</w:t>
      </w:r>
      <w:proofErr w:type="gramStart"/>
      <w:r w:rsidRPr="00A44E2C">
        <w:rPr>
          <w:rFonts w:ascii="Arial Unicode MS" w:eastAsia="Arial Unicode MS" w:hAnsi="Arial Unicode MS" w:cs="Arial Unicode MS" w:hint="eastAsia"/>
          <w:lang w:val="en-US"/>
        </w:rPr>
        <w:t>请访问</w:t>
      </w:r>
      <w:proofErr w:type="gramEnd"/>
      <w:r w:rsidRPr="00A44E2C">
        <w:rPr>
          <w:rFonts w:ascii="Arial Unicode MS" w:eastAsia="Arial Unicode MS" w:hAnsi="Arial Unicode MS" w:cs="Arial Unicode MS" w:hint="eastAsia"/>
          <w:lang w:val="en-US"/>
        </w:rPr>
        <w:t>www.renishaw.com.cn/equator-x</w:t>
      </w:r>
    </w:p>
    <w:p w14:paraId="2A4A7EDF" w14:textId="77777777" w:rsidR="00A44E2C" w:rsidRPr="00D41764" w:rsidRDefault="00A44E2C" w:rsidP="00A44E2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20821EE3" w14:textId="39071C5D" w:rsidR="002361D1" w:rsidRPr="00D41764" w:rsidRDefault="002361D1" w:rsidP="00236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>
        <w:rPr>
          <w:rFonts w:ascii="Arial Unicode MS" w:eastAsia="Arial Unicode MS" w:hAnsi="Arial Unicode MS" w:cs="Arial Unicode MS" w:hint="eastAsia"/>
          <w:lang w:val="en-US"/>
        </w:rPr>
        <w:t>详情</w:t>
      </w:r>
      <w:proofErr w:type="gramStart"/>
      <w:r w:rsidRPr="002118C5">
        <w:rPr>
          <w:rFonts w:ascii="Arial Unicode MS" w:eastAsia="Arial Unicode MS" w:hAnsi="Arial Unicode MS" w:cs="Arial Unicode MS"/>
          <w:lang w:val="en-US"/>
        </w:rPr>
        <w:t>请访问</w:t>
      </w:r>
      <w:proofErr w:type="gramEnd"/>
      <w:r w:rsidRPr="002118C5">
        <w:rPr>
          <w:rFonts w:ascii="Arial Unicode MS" w:eastAsia="Arial Unicode MS" w:hAnsi="Arial Unicode MS" w:cs="Arial Unicode MS"/>
          <w:lang w:val="en-US"/>
        </w:rPr>
        <w:t>www.renishaw.com.cn/</w:t>
      </w:r>
      <w:r w:rsidR="00A44E2C">
        <w:rPr>
          <w:rFonts w:ascii="Arial Unicode MS" w:eastAsia="Arial Unicode MS" w:hAnsi="Arial Unicode MS" w:cs="Arial Unicode MS" w:hint="eastAsia"/>
          <w:lang w:val="en-US"/>
        </w:rPr>
        <w:t>gauging</w:t>
      </w:r>
    </w:p>
    <w:p w14:paraId="1BCBF802" w14:textId="77777777" w:rsidR="00982D86" w:rsidRPr="002361D1" w:rsidRDefault="00982D86" w:rsidP="002361D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0B4F11A8" w14:textId="77777777" w:rsidR="00982D86" w:rsidRPr="00D41764" w:rsidRDefault="00982D86" w:rsidP="002361D1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Pr="00D41764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73650F9A" w14:textId="77777777" w:rsidR="00982D86" w:rsidRPr="00D41764" w:rsidRDefault="00982D86" w:rsidP="002361D1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关于</w:t>
      </w:r>
      <w:r w:rsidRPr="00D41764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4E2171D9" w14:textId="77777777" w:rsidR="002361D1" w:rsidRPr="002361D1" w:rsidRDefault="002361D1" w:rsidP="00236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2361D1">
        <w:rPr>
          <w:rFonts w:ascii="Arial Unicode MS" w:eastAsia="Arial Unicode MS" w:hAnsi="Arial Unicode MS" w:cs="Arial Unicode MS" w:hint="eastAsia"/>
        </w:rPr>
        <w:t>雷尼绍是世界领先的测量系统和制造系统供应商。我们提供各种精密产品，用于</w:t>
      </w:r>
      <w:proofErr w:type="gramStart"/>
      <w:r w:rsidRPr="002361D1">
        <w:rPr>
          <w:rFonts w:ascii="Arial Unicode MS" w:eastAsia="Arial Unicode MS" w:hAnsi="Arial Unicode MS" w:cs="Arial Unicode MS" w:hint="eastAsia"/>
        </w:rPr>
        <w:t>采集高</w:t>
      </w:r>
      <w:proofErr w:type="gramEnd"/>
      <w:r w:rsidRPr="002361D1">
        <w:rPr>
          <w:rFonts w:ascii="Arial Unicode MS" w:eastAsia="Arial Unicode MS" w:hAnsi="Arial Unicode MS" w:cs="Arial Unicode MS" w:hint="eastAsia"/>
        </w:rPr>
        <w:t>精度数据，以帮助客户和最终用户实现可溯源性，提升对制造品质的信心。雷尼绍的技术还可帮助客户实现产品</w:t>
      </w:r>
      <w:proofErr w:type="gramStart"/>
      <w:r w:rsidRPr="002361D1">
        <w:rPr>
          <w:rFonts w:ascii="Arial Unicode MS" w:eastAsia="Arial Unicode MS" w:hAnsi="Arial Unicode MS" w:cs="Arial Unicode MS" w:hint="eastAsia"/>
        </w:rPr>
        <w:t>和制程创新</w:t>
      </w:r>
      <w:proofErr w:type="gramEnd"/>
      <w:r w:rsidRPr="002361D1">
        <w:rPr>
          <w:rFonts w:ascii="Arial Unicode MS" w:eastAsia="Arial Unicode MS" w:hAnsi="Arial Unicode MS" w:cs="Arial Unicode MS" w:hint="eastAsia"/>
        </w:rPr>
        <w:t>。</w:t>
      </w:r>
    </w:p>
    <w:p w14:paraId="0353D7FC" w14:textId="77777777" w:rsidR="002361D1" w:rsidRPr="00D41764" w:rsidRDefault="002361D1" w:rsidP="002361D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E195919" w14:textId="45748212" w:rsidR="002361D1" w:rsidRPr="002361D1" w:rsidRDefault="002361D1" w:rsidP="00236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2361D1">
        <w:rPr>
          <w:rFonts w:ascii="Arial Unicode MS" w:eastAsia="Arial Unicode MS" w:hAnsi="Arial Unicode MS" w:cs="Arial Unicode MS" w:hint="eastAsia"/>
        </w:rPr>
        <w:t>作为一家跨国公司，雷尼绍目前在36个国家/地区设有全资子公司，员工逾5,000人。公司的大部分研发工作均在英国本土进行，最大的制造工厂位于英国、爱尔兰和印度。</w:t>
      </w:r>
    </w:p>
    <w:p w14:paraId="0A7319D2" w14:textId="77777777" w:rsidR="000F4ECA" w:rsidRPr="00D41764" w:rsidRDefault="000F4ECA" w:rsidP="000F4E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1418E2CB" w14:textId="77777777" w:rsidR="002361D1" w:rsidRPr="002361D1" w:rsidRDefault="002361D1" w:rsidP="00236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2361D1">
        <w:rPr>
          <w:rFonts w:ascii="Arial Unicode MS" w:eastAsia="Arial Unicode MS" w:hAnsi="Arial Unicode MS" w:cs="Arial Unicode MS" w:hint="eastAsia"/>
        </w:rPr>
        <w:t>在截至2024年6月的2024财年，雷尼绍实现销售收入6.913亿英镑，其中95%来自出口业务。公司最大的市场为中国、美国、日本和德国。</w:t>
      </w:r>
    </w:p>
    <w:p w14:paraId="7CB2481B" w14:textId="77777777" w:rsidR="000F4ECA" w:rsidRPr="00D41764" w:rsidRDefault="000F4ECA" w:rsidP="000F4E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9E8D6BA" w14:textId="24331797" w:rsidR="00982D86" w:rsidRPr="00D41764" w:rsidRDefault="002361D1" w:rsidP="00236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2361D1">
        <w:rPr>
          <w:rFonts w:ascii="Arial Unicode MS" w:eastAsia="Arial Unicode MS" w:hAnsi="Arial Unicode MS" w:cs="Arial Unicode MS" w:hint="eastAsia"/>
        </w:rPr>
        <w:t>雷尼绍的使命是：携手同心，共筑明天。我们致力于与客户合作研发优质的产品、材料和疗法，以满足未来需求。</w:t>
      </w:r>
    </w:p>
    <w:p w14:paraId="5E852433" w14:textId="77777777" w:rsidR="000F4ECA" w:rsidRPr="00D41764" w:rsidRDefault="000F4ECA" w:rsidP="000F4E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0BAD450" w14:textId="77777777" w:rsidR="00982D86" w:rsidRPr="00D41764" w:rsidRDefault="00982D86" w:rsidP="002361D1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D41764">
        <w:rPr>
          <w:rFonts w:ascii="Arial Unicode MS" w:eastAsia="Arial Unicode MS" w:hAnsi="Arial Unicode MS" w:cs="Arial Unicode MS"/>
        </w:rPr>
        <w:t>了解</w:t>
      </w:r>
      <w:r w:rsidRPr="00D41764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41764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41764">
        <w:rPr>
          <w:rFonts w:ascii="Arial Unicode MS" w:eastAsia="Arial Unicode MS" w:hAnsi="Arial Unicode MS" w:cs="Arial Unicode MS" w:hint="eastAsia"/>
        </w:rPr>
        <w:t>雷尼绍网站：</w:t>
      </w:r>
      <w:r w:rsidRPr="00D41764">
        <w:rPr>
          <w:rFonts w:ascii="Arial Unicode MS" w:eastAsia="Arial Unicode MS" w:hAnsi="Arial Unicode MS" w:cs="Arial Unicode MS"/>
        </w:rPr>
        <w:t>www.renishaw.com.cn</w:t>
      </w:r>
    </w:p>
    <w:p w14:paraId="34CAA40D" w14:textId="77777777" w:rsidR="000F4ECA" w:rsidRPr="00D41764" w:rsidRDefault="000F4ECA" w:rsidP="000F4EC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C95CAF9" w14:textId="77777777" w:rsidR="00982D86" w:rsidRPr="00D41764" w:rsidRDefault="00982D86" w:rsidP="002361D1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  <w:szCs w:val="24"/>
        </w:rPr>
      </w:pPr>
      <w:r w:rsidRPr="00D41764">
        <w:rPr>
          <w:rFonts w:ascii="Arial Unicode MS" w:eastAsia="Arial Unicode MS" w:hAnsi="Arial Unicode MS" w:cs="Arial Unicode MS" w:hint="eastAsia"/>
        </w:rPr>
        <w:t>关注</w:t>
      </w:r>
      <w:r w:rsidRPr="00D41764">
        <w:rPr>
          <w:rFonts w:ascii="Arial Unicode MS" w:eastAsia="Arial Unicode MS" w:hAnsi="Arial Unicode MS" w:cs="Arial Unicode MS"/>
        </w:rPr>
        <w:t>雷尼绍官方微信</w:t>
      </w:r>
      <w:r w:rsidRPr="00D41764">
        <w:rPr>
          <w:rFonts w:ascii="Arial Unicode MS" w:eastAsia="Arial Unicode MS" w:hAnsi="Arial Unicode MS" w:cs="Arial Unicode MS" w:hint="eastAsia"/>
        </w:rPr>
        <w:t>（雷尼绍Renishaw</w:t>
      </w:r>
      <w:r w:rsidRPr="00D41764">
        <w:rPr>
          <w:rFonts w:ascii="Arial Unicode MS" w:eastAsia="Arial Unicode MS" w:hAnsi="Arial Unicode MS" w:cs="Arial Unicode MS"/>
        </w:rPr>
        <w:t>）</w:t>
      </w:r>
      <w:r w:rsidRPr="00D41764">
        <w:rPr>
          <w:rFonts w:ascii="Arial Unicode MS" w:eastAsia="Arial Unicode MS" w:hAnsi="Arial Unicode MS" w:cs="Arial Unicode MS" w:hint="eastAsia"/>
        </w:rPr>
        <w:t>，</w:t>
      </w:r>
      <w:r w:rsidRPr="00D41764">
        <w:rPr>
          <w:rFonts w:ascii="Arial Unicode MS" w:eastAsia="Arial Unicode MS" w:hAnsi="Arial Unicode MS" w:cs="Arial Unicode MS"/>
        </w:rPr>
        <w:t>随时掌握</w:t>
      </w:r>
      <w:r w:rsidRPr="00D41764">
        <w:rPr>
          <w:rFonts w:ascii="Arial Unicode MS" w:eastAsia="Arial Unicode MS" w:hAnsi="Arial Unicode MS" w:cs="Arial Unicode MS" w:hint="eastAsia"/>
        </w:rPr>
        <w:t>相关前沿</w:t>
      </w:r>
      <w:r w:rsidRPr="00D41764">
        <w:rPr>
          <w:rFonts w:ascii="Arial Unicode MS" w:eastAsia="Arial Unicode MS" w:hAnsi="Arial Unicode MS" w:cs="Arial Unicode MS"/>
        </w:rPr>
        <w:t>资讯：</w:t>
      </w:r>
    </w:p>
    <w:p w14:paraId="695FDBEC" w14:textId="4B9B7725" w:rsidR="00F1066C" w:rsidRPr="00982D86" w:rsidRDefault="00982D86" w:rsidP="002361D1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</w:rPr>
      </w:pPr>
      <w:r w:rsidRPr="00D41764">
        <w:rPr>
          <w:rFonts w:ascii="Arial Unicode MS" w:eastAsia="Arial Unicode MS" w:hAnsi="Arial Unicode MS" w:cs="Arial Unicode MS"/>
          <w:noProof/>
        </w:rPr>
        <w:lastRenderedPageBreak/>
        <w:drawing>
          <wp:inline distT="0" distB="0" distL="0" distR="0" wp14:anchorId="0E61B94E" wp14:editId="7DD31D33">
            <wp:extent cx="5768975" cy="2242185"/>
            <wp:effectExtent l="0" t="0" r="3175" b="5715"/>
            <wp:docPr id="1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66C" w:rsidRPr="00982D8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9155" w14:textId="77777777" w:rsidR="005865B5" w:rsidRDefault="005865B5" w:rsidP="002E2F8C">
      <w:pPr>
        <w:rPr>
          <w:rFonts w:hint="eastAsia"/>
        </w:rPr>
      </w:pPr>
      <w:r>
        <w:separator/>
      </w:r>
    </w:p>
  </w:endnote>
  <w:endnote w:type="continuationSeparator" w:id="0">
    <w:p w14:paraId="10DFBC7F" w14:textId="77777777" w:rsidR="005865B5" w:rsidRDefault="005865B5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8EE9" w14:textId="77777777" w:rsidR="005865B5" w:rsidRDefault="005865B5" w:rsidP="002E2F8C">
      <w:pPr>
        <w:rPr>
          <w:rFonts w:hint="eastAsia"/>
        </w:rPr>
      </w:pPr>
      <w:r>
        <w:separator/>
      </w:r>
    </w:p>
  </w:footnote>
  <w:footnote w:type="continuationSeparator" w:id="0">
    <w:p w14:paraId="4B8EB51D" w14:textId="77777777" w:rsidR="005865B5" w:rsidRDefault="005865B5" w:rsidP="002E2F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09272">
    <w:abstractNumId w:val="1"/>
  </w:num>
  <w:num w:numId="2" w16cid:durableId="97317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0531D"/>
    <w:rsid w:val="0000723D"/>
    <w:rsid w:val="00012C26"/>
    <w:rsid w:val="00014E84"/>
    <w:rsid w:val="00041EF0"/>
    <w:rsid w:val="000566E5"/>
    <w:rsid w:val="0006668E"/>
    <w:rsid w:val="000B3DE4"/>
    <w:rsid w:val="000B6575"/>
    <w:rsid w:val="000C189B"/>
    <w:rsid w:val="000F4ECA"/>
    <w:rsid w:val="0012029C"/>
    <w:rsid w:val="00121BFD"/>
    <w:rsid w:val="00143201"/>
    <w:rsid w:val="0015599C"/>
    <w:rsid w:val="0016753A"/>
    <w:rsid w:val="00180B30"/>
    <w:rsid w:val="00182797"/>
    <w:rsid w:val="00187F32"/>
    <w:rsid w:val="001A5B15"/>
    <w:rsid w:val="001C299A"/>
    <w:rsid w:val="001E350D"/>
    <w:rsid w:val="00203CA3"/>
    <w:rsid w:val="00203EE2"/>
    <w:rsid w:val="0020792C"/>
    <w:rsid w:val="00207A7E"/>
    <w:rsid w:val="0021050E"/>
    <w:rsid w:val="00211BFA"/>
    <w:rsid w:val="0021225A"/>
    <w:rsid w:val="00227CE4"/>
    <w:rsid w:val="002361D1"/>
    <w:rsid w:val="00244A65"/>
    <w:rsid w:val="002469DB"/>
    <w:rsid w:val="00253AFB"/>
    <w:rsid w:val="00257923"/>
    <w:rsid w:val="0028232E"/>
    <w:rsid w:val="002E2F8C"/>
    <w:rsid w:val="00301683"/>
    <w:rsid w:val="00304407"/>
    <w:rsid w:val="00324ED1"/>
    <w:rsid w:val="00326CC4"/>
    <w:rsid w:val="003377F3"/>
    <w:rsid w:val="0034023D"/>
    <w:rsid w:val="003557A2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40E9"/>
    <w:rsid w:val="004C5163"/>
    <w:rsid w:val="004F5243"/>
    <w:rsid w:val="00502207"/>
    <w:rsid w:val="00531B34"/>
    <w:rsid w:val="00532F54"/>
    <w:rsid w:val="00536066"/>
    <w:rsid w:val="00546FE4"/>
    <w:rsid w:val="005865B5"/>
    <w:rsid w:val="005A7A54"/>
    <w:rsid w:val="005B0016"/>
    <w:rsid w:val="005B1C4E"/>
    <w:rsid w:val="005E2826"/>
    <w:rsid w:val="00641A64"/>
    <w:rsid w:val="0065468E"/>
    <w:rsid w:val="00663E1B"/>
    <w:rsid w:val="00694EDE"/>
    <w:rsid w:val="006A46F3"/>
    <w:rsid w:val="006C2C75"/>
    <w:rsid w:val="006D00B4"/>
    <w:rsid w:val="006E4D82"/>
    <w:rsid w:val="006F43CA"/>
    <w:rsid w:val="006F5B4C"/>
    <w:rsid w:val="00705CCA"/>
    <w:rsid w:val="00720134"/>
    <w:rsid w:val="0073088A"/>
    <w:rsid w:val="00750531"/>
    <w:rsid w:val="00760943"/>
    <w:rsid w:val="00775194"/>
    <w:rsid w:val="007873FD"/>
    <w:rsid w:val="007C1CE4"/>
    <w:rsid w:val="007C2037"/>
    <w:rsid w:val="007C4DC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06366"/>
    <w:rsid w:val="00910A83"/>
    <w:rsid w:val="0094232D"/>
    <w:rsid w:val="00967EE4"/>
    <w:rsid w:val="00981981"/>
    <w:rsid w:val="00982D86"/>
    <w:rsid w:val="009B326C"/>
    <w:rsid w:val="009C6143"/>
    <w:rsid w:val="009F384E"/>
    <w:rsid w:val="009F43AB"/>
    <w:rsid w:val="009F5144"/>
    <w:rsid w:val="00A32C35"/>
    <w:rsid w:val="00A44E2C"/>
    <w:rsid w:val="00A61DC8"/>
    <w:rsid w:val="00A73DF3"/>
    <w:rsid w:val="00A75378"/>
    <w:rsid w:val="00A82BC2"/>
    <w:rsid w:val="00A97343"/>
    <w:rsid w:val="00AD740F"/>
    <w:rsid w:val="00AE30DC"/>
    <w:rsid w:val="00AE5DC4"/>
    <w:rsid w:val="00AF0683"/>
    <w:rsid w:val="00AF472F"/>
    <w:rsid w:val="00B128AF"/>
    <w:rsid w:val="00B156AA"/>
    <w:rsid w:val="00B20D51"/>
    <w:rsid w:val="00B35AA9"/>
    <w:rsid w:val="00B3783D"/>
    <w:rsid w:val="00B53C11"/>
    <w:rsid w:val="00B61F67"/>
    <w:rsid w:val="00B62AA4"/>
    <w:rsid w:val="00B65D58"/>
    <w:rsid w:val="00B70DAB"/>
    <w:rsid w:val="00B73EB3"/>
    <w:rsid w:val="00BA0911"/>
    <w:rsid w:val="00BB4418"/>
    <w:rsid w:val="00C03B4D"/>
    <w:rsid w:val="00C067E2"/>
    <w:rsid w:val="00C26DF4"/>
    <w:rsid w:val="00C338A9"/>
    <w:rsid w:val="00C37929"/>
    <w:rsid w:val="00C47966"/>
    <w:rsid w:val="00CA14FF"/>
    <w:rsid w:val="00CA5255"/>
    <w:rsid w:val="00CB0C2C"/>
    <w:rsid w:val="00CC4B43"/>
    <w:rsid w:val="00CE2B97"/>
    <w:rsid w:val="00CF722A"/>
    <w:rsid w:val="00D04833"/>
    <w:rsid w:val="00D20622"/>
    <w:rsid w:val="00D676E8"/>
    <w:rsid w:val="00D92177"/>
    <w:rsid w:val="00D94955"/>
    <w:rsid w:val="00D9765D"/>
    <w:rsid w:val="00D97E36"/>
    <w:rsid w:val="00DB26B1"/>
    <w:rsid w:val="00DC3E8E"/>
    <w:rsid w:val="00DE07DF"/>
    <w:rsid w:val="00E200D2"/>
    <w:rsid w:val="00E320B1"/>
    <w:rsid w:val="00E339D6"/>
    <w:rsid w:val="00E61EC9"/>
    <w:rsid w:val="00E73435"/>
    <w:rsid w:val="00EB20DC"/>
    <w:rsid w:val="00EC3689"/>
    <w:rsid w:val="00ED38EA"/>
    <w:rsid w:val="00EE0385"/>
    <w:rsid w:val="00EF61BB"/>
    <w:rsid w:val="00F05286"/>
    <w:rsid w:val="00F1066C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38188"/>
  <w15:docId w15:val="{44F62C85-09A0-452C-9457-30A78F2B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E2C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26CC4"/>
    <w:pPr>
      <w:spacing w:after="160" w:line="252" w:lineRule="auto"/>
      <w:ind w:left="720"/>
      <w:contextualSpacing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0683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F0683"/>
    <w:rPr>
      <w:rFonts w:ascii="宋体" w:hAnsi="宋体" w:cs="宋体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ac">
    <w:name w:val="页脚 字符"/>
    <w:basedOn w:val="a0"/>
    <w:link w:val="ab"/>
    <w:uiPriority w:val="99"/>
    <w:rsid w:val="00121BFD"/>
  </w:style>
  <w:style w:type="character" w:styleId="ad">
    <w:name w:val="Unresolved Mention"/>
    <w:basedOn w:val="a0"/>
    <w:uiPriority w:val="99"/>
    <w:semiHidden/>
    <w:unhideWhenUsed/>
    <w:rsid w:val="0023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1147</Words>
  <Characters>276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1421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Heidi Guo</cp:lastModifiedBy>
  <cp:revision>10</cp:revision>
  <cp:lastPrinted>2015-06-09T12:12:00Z</cp:lastPrinted>
  <dcterms:created xsi:type="dcterms:W3CDTF">2025-03-31T13:23:00Z</dcterms:created>
  <dcterms:modified xsi:type="dcterms:W3CDTF">2025-08-29T03:50:00Z</dcterms:modified>
</cp:coreProperties>
</file>