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Pr="00EE4FBF" w:rsidRDefault="00CB57D4" w:rsidP="00CB57D4">
      <w:pPr>
        <w:autoSpaceDE w:val="0"/>
        <w:autoSpaceDN w:val="0"/>
        <w:adjustRightInd w:val="0"/>
        <w:ind w:left="567" w:right="565"/>
        <w:jc w:val="both"/>
        <w:rPr>
          <w:rFonts w:cs="Arial"/>
          <w:b/>
          <w:sz w:val="24"/>
          <w:szCs w:val="24"/>
        </w:rPr>
      </w:pPr>
      <w:r w:rsidRPr="00EE4FBF">
        <w:rPr>
          <w:rFonts w:cs="Arial"/>
          <w:b/>
          <w:noProof/>
          <w:sz w:val="24"/>
          <w:szCs w:val="24"/>
          <w:lang w:eastAsia="en-GB"/>
        </w:rPr>
        <w:drawing>
          <wp:anchor distT="0" distB="0" distL="114300" distR="114300" simplePos="0" relativeHeight="251658240" behindDoc="0" locked="0" layoutInCell="0" allowOverlap="1">
            <wp:simplePos x="0" y="0"/>
            <wp:positionH relativeFrom="column">
              <wp:posOffset>3852545</wp:posOffset>
            </wp:positionH>
            <wp:positionV relativeFrom="paragraph">
              <wp:posOffset>-78740</wp:posOffset>
            </wp:positionV>
            <wp:extent cx="2571115" cy="958215"/>
            <wp:effectExtent l="1905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71115" cy="958215"/>
                    </a:xfrm>
                    <a:prstGeom prst="rect">
                      <a:avLst/>
                    </a:prstGeom>
                    <a:noFill/>
                    <a:ln w="9525">
                      <a:noFill/>
                      <a:miter lim="800000"/>
                      <a:headEnd/>
                      <a:tailEnd/>
                    </a:ln>
                  </pic:spPr>
                </pic:pic>
              </a:graphicData>
            </a:graphic>
          </wp:anchor>
        </w:drawing>
      </w:r>
    </w:p>
    <w:p w:rsidR="00DF0CE7" w:rsidRPr="00EE4FBF" w:rsidRDefault="00DF0CE7" w:rsidP="00CB57D4">
      <w:pPr>
        <w:autoSpaceDE w:val="0"/>
        <w:autoSpaceDN w:val="0"/>
        <w:adjustRightInd w:val="0"/>
        <w:ind w:left="567" w:right="565"/>
        <w:jc w:val="both"/>
        <w:rPr>
          <w:rFonts w:cs="Arial"/>
          <w:b/>
          <w:sz w:val="24"/>
          <w:szCs w:val="24"/>
        </w:rPr>
      </w:pPr>
    </w:p>
    <w:p w:rsidR="00EE4FBF" w:rsidRPr="00EE4FBF" w:rsidRDefault="00EE4FBF" w:rsidP="00EE4FBF">
      <w:pPr>
        <w:autoSpaceDE w:val="0"/>
        <w:autoSpaceDN w:val="0"/>
        <w:adjustRightInd w:val="0"/>
        <w:ind w:left="567" w:right="565"/>
        <w:jc w:val="both"/>
        <w:rPr>
          <w:sz w:val="24"/>
          <w:szCs w:val="24"/>
          <w:lang w:val="pl-PL"/>
        </w:rPr>
      </w:pPr>
      <w:r w:rsidRPr="00EE4FBF">
        <w:rPr>
          <w:b/>
          <w:sz w:val="24"/>
          <w:szCs w:val="24"/>
          <w:lang w:val="pl-PL"/>
        </w:rPr>
        <w:t xml:space="preserve">Szybka, automatyczna analiza stanu technicznego obrabiarek wieloosiowych </w:t>
      </w:r>
    </w:p>
    <w:p w:rsidR="006379AA" w:rsidRPr="00EE4FBF" w:rsidRDefault="006379AA" w:rsidP="00CB57D4">
      <w:pPr>
        <w:autoSpaceDE w:val="0"/>
        <w:autoSpaceDN w:val="0"/>
        <w:adjustRightInd w:val="0"/>
        <w:ind w:left="567" w:right="565"/>
        <w:jc w:val="both"/>
        <w:rPr>
          <w:rFonts w:cs="Arial"/>
          <w:lang w:val="pl-PL"/>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rPr>
      </w:pPr>
      <w:proofErr w:type="spellStart"/>
      <w:proofErr w:type="gramStart"/>
      <w:r w:rsidRPr="00EE4FBF">
        <w:rPr>
          <w:rFonts w:ascii="Arial" w:hAnsi="Arial" w:cs="Times New Roman"/>
          <w:color w:val="auto"/>
          <w:sz w:val="20"/>
        </w:rPr>
        <w:t>Sprawdzian</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AxiSet</w:t>
      </w:r>
      <w:proofErr w:type="spellEnd"/>
      <w:r w:rsidRPr="00EE4FBF">
        <w:rPr>
          <w:rFonts w:ascii="Arial" w:hAnsi="Arial" w:cs="Times New Roman"/>
          <w:color w:val="auto"/>
          <w:sz w:val="20"/>
        </w:rPr>
        <w:t xml:space="preserve">™ Check-Up </w:t>
      </w:r>
      <w:proofErr w:type="spellStart"/>
      <w:r w:rsidRPr="00EE4FBF">
        <w:rPr>
          <w:rFonts w:ascii="Arial" w:hAnsi="Arial" w:cs="Times New Roman"/>
          <w:color w:val="auto"/>
          <w:sz w:val="20"/>
        </w:rPr>
        <w:t>firmy</w:t>
      </w:r>
      <w:proofErr w:type="spellEnd"/>
      <w:r w:rsidRPr="00EE4FBF">
        <w:rPr>
          <w:rFonts w:ascii="Arial" w:hAnsi="Arial" w:cs="Times New Roman"/>
          <w:color w:val="auto"/>
          <w:sz w:val="20"/>
        </w:rPr>
        <w:t xml:space="preserve"> Renishaw </w:t>
      </w:r>
      <w:proofErr w:type="spellStart"/>
      <w:r w:rsidRPr="00EE4FBF">
        <w:rPr>
          <w:rFonts w:ascii="Arial" w:hAnsi="Arial" w:cs="Times New Roman"/>
          <w:color w:val="auto"/>
          <w:sz w:val="20"/>
        </w:rPr>
        <w:t>stanowi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efektywne</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ekonomicznie</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rozwiązanie</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kontroli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osiowania</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pozycjonowania</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osi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obrotowych</w:t>
      </w:r>
      <w:proofErr w:type="spellEnd"/>
      <w:r w:rsidRPr="00EE4FBF">
        <w:rPr>
          <w:rFonts w:ascii="Arial" w:hAnsi="Arial" w:cs="Times New Roman"/>
          <w:color w:val="auto"/>
          <w:sz w:val="20"/>
        </w:rPr>
        <w:t>.</w:t>
      </w:r>
      <w:proofErr w:type="gramEnd"/>
      <w:r w:rsidRPr="00EE4FBF">
        <w:rPr>
          <w:rFonts w:ascii="Arial" w:hAnsi="Arial" w:cs="Times New Roman"/>
          <w:color w:val="auto"/>
          <w:sz w:val="20"/>
        </w:rPr>
        <w:t xml:space="preserve"> </w:t>
      </w:r>
      <w:proofErr w:type="spellStart"/>
      <w:proofErr w:type="gramStart"/>
      <w:r w:rsidRPr="00EE4FBF">
        <w:rPr>
          <w:rFonts w:ascii="Arial" w:hAnsi="Arial" w:cs="Times New Roman"/>
          <w:color w:val="auto"/>
          <w:sz w:val="20"/>
        </w:rPr>
        <w:t>Zaledwie</w:t>
      </w:r>
      <w:proofErr w:type="spellEnd"/>
      <w:r w:rsidRPr="00EE4FBF">
        <w:rPr>
          <w:rFonts w:ascii="Arial" w:hAnsi="Arial" w:cs="Times New Roman"/>
          <w:color w:val="auto"/>
          <w:sz w:val="20"/>
        </w:rPr>
        <w:t xml:space="preserve"> w </w:t>
      </w:r>
      <w:proofErr w:type="spellStart"/>
      <w:r w:rsidRPr="00EE4FBF">
        <w:rPr>
          <w:rFonts w:ascii="Arial" w:hAnsi="Arial" w:cs="Times New Roman"/>
          <w:color w:val="auto"/>
          <w:sz w:val="20"/>
        </w:rPr>
        <w:t>kilka</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minut</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użytkownicy</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pięcioosiowych</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centrów</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obróbkowych</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wielozadaniowych</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frezarko-tokarek</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mogą</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zidentyfikować</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raportować</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odchyłki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położenia</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osi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które</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mogą</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być</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przyczyną</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wydłużonego</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czas</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ustawiania</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oraz</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produkcji</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nie</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spełniającej</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wymogów</w:t>
      </w:r>
      <w:proofErr w:type="spellEnd"/>
      <w:r w:rsidRPr="00EE4FBF">
        <w:rPr>
          <w:rFonts w:ascii="Arial" w:hAnsi="Arial" w:cs="Times New Roman"/>
          <w:color w:val="auto"/>
          <w:sz w:val="20"/>
        </w:rPr>
        <w:t xml:space="preserve"> </w:t>
      </w:r>
      <w:proofErr w:type="spellStart"/>
      <w:r w:rsidRPr="00EE4FBF">
        <w:rPr>
          <w:rFonts w:ascii="Arial" w:hAnsi="Arial" w:cs="Times New Roman"/>
          <w:color w:val="auto"/>
          <w:sz w:val="20"/>
        </w:rPr>
        <w:t>jakościowych</w:t>
      </w:r>
      <w:proofErr w:type="spellEnd"/>
      <w:r w:rsidRPr="00EE4FBF">
        <w:rPr>
          <w:rFonts w:ascii="Arial" w:hAnsi="Arial" w:cs="Times New Roman"/>
          <w:color w:val="auto"/>
          <w:sz w:val="20"/>
        </w:rPr>
        <w:t>.</w:t>
      </w:r>
      <w:proofErr w:type="gramEnd"/>
      <w:r w:rsidRPr="00EE4FBF">
        <w:rPr>
          <w:rFonts w:ascii="Arial" w:hAnsi="Arial" w:cs="Times New Roman"/>
          <w:color w:val="auto"/>
          <w:sz w:val="20"/>
        </w:rPr>
        <w:t xml:space="preserve"> </w:t>
      </w:r>
      <w:proofErr w:type="spellStart"/>
      <w:proofErr w:type="gramStart"/>
      <w:r w:rsidRPr="00EE4FBF">
        <w:rPr>
          <w:rFonts w:ascii="Arial" w:eastAsia="PMingLiU" w:hAnsi="Arial" w:cs="Times New Roman"/>
          <w:color w:val="auto"/>
          <w:sz w:val="20"/>
        </w:rPr>
        <w:t>Obecnie</w:t>
      </w:r>
      <w:proofErr w:type="spellEnd"/>
      <w:r w:rsidRPr="00EE4FBF">
        <w:rPr>
          <w:rFonts w:ascii="Arial" w:eastAsia="PMingLiU" w:hAnsi="Arial" w:cs="Times New Roman"/>
          <w:color w:val="auto"/>
          <w:sz w:val="20"/>
        </w:rPr>
        <w:t xml:space="preserve"> </w:t>
      </w:r>
      <w:proofErr w:type="spellStart"/>
      <w:r w:rsidRPr="00EE4FBF">
        <w:rPr>
          <w:rFonts w:ascii="Arial" w:eastAsia="PMingLiU" w:hAnsi="Arial" w:cs="Times New Roman"/>
          <w:color w:val="auto"/>
          <w:sz w:val="20"/>
        </w:rPr>
        <w:t>dostępna</w:t>
      </w:r>
      <w:proofErr w:type="spellEnd"/>
      <w:r w:rsidRPr="00EE4FBF">
        <w:rPr>
          <w:rFonts w:ascii="Arial" w:eastAsia="PMingLiU" w:hAnsi="Arial" w:cs="Times New Roman"/>
          <w:color w:val="auto"/>
          <w:sz w:val="20"/>
        </w:rPr>
        <w:t xml:space="preserve"> jest </w:t>
      </w:r>
      <w:proofErr w:type="spellStart"/>
      <w:r w:rsidRPr="00EE4FBF">
        <w:rPr>
          <w:rFonts w:ascii="Arial" w:eastAsia="PMingLiU" w:hAnsi="Arial" w:cs="Times New Roman"/>
          <w:color w:val="auto"/>
          <w:sz w:val="20"/>
        </w:rPr>
        <w:t>najnowsza</w:t>
      </w:r>
      <w:proofErr w:type="spellEnd"/>
      <w:r w:rsidRPr="00EE4FBF">
        <w:rPr>
          <w:rFonts w:ascii="Arial" w:eastAsia="PMingLiU" w:hAnsi="Arial" w:cs="Times New Roman"/>
          <w:color w:val="auto"/>
          <w:sz w:val="20"/>
        </w:rPr>
        <w:t xml:space="preserve"> </w:t>
      </w:r>
      <w:proofErr w:type="spellStart"/>
      <w:r w:rsidRPr="00EE4FBF">
        <w:rPr>
          <w:rFonts w:ascii="Arial" w:eastAsia="PMingLiU" w:hAnsi="Arial" w:cs="Times New Roman"/>
          <w:color w:val="auto"/>
          <w:sz w:val="20"/>
        </w:rPr>
        <w:t>wersja</w:t>
      </w:r>
      <w:proofErr w:type="spellEnd"/>
      <w:r w:rsidRPr="00EE4FBF">
        <w:rPr>
          <w:rFonts w:ascii="Arial" w:eastAsia="PMingLiU" w:hAnsi="Arial" w:cs="Times New Roman"/>
          <w:color w:val="auto"/>
          <w:sz w:val="20"/>
        </w:rPr>
        <w:t xml:space="preserve">, </w:t>
      </w:r>
      <w:proofErr w:type="spellStart"/>
      <w:r w:rsidRPr="00EE4FBF">
        <w:rPr>
          <w:rFonts w:ascii="Arial" w:eastAsia="PMingLiU" w:hAnsi="Arial" w:cs="Times New Roman"/>
          <w:color w:val="auto"/>
          <w:sz w:val="20"/>
        </w:rPr>
        <w:t>oferująca</w:t>
      </w:r>
      <w:proofErr w:type="spellEnd"/>
      <w:r w:rsidRPr="00EE4FBF">
        <w:rPr>
          <w:rFonts w:ascii="Arial" w:eastAsia="PMingLiU" w:hAnsi="Arial" w:cs="Times New Roman"/>
          <w:color w:val="auto"/>
          <w:sz w:val="20"/>
        </w:rPr>
        <w:t xml:space="preserve"> </w:t>
      </w:r>
      <w:proofErr w:type="spellStart"/>
      <w:r w:rsidRPr="00EE4FBF">
        <w:rPr>
          <w:rFonts w:ascii="Arial" w:eastAsia="PMingLiU" w:hAnsi="Arial" w:cs="Times New Roman"/>
          <w:color w:val="auto"/>
          <w:sz w:val="20"/>
        </w:rPr>
        <w:t>użytkownikom</w:t>
      </w:r>
      <w:proofErr w:type="spellEnd"/>
      <w:r w:rsidRPr="00EE4FBF">
        <w:rPr>
          <w:rFonts w:ascii="Arial" w:eastAsia="PMingLiU" w:hAnsi="Arial" w:cs="Times New Roman"/>
          <w:color w:val="auto"/>
          <w:sz w:val="20"/>
        </w:rPr>
        <w:t xml:space="preserve"> </w:t>
      </w:r>
      <w:proofErr w:type="spellStart"/>
      <w:r w:rsidRPr="00EE4FBF">
        <w:rPr>
          <w:rFonts w:ascii="Arial" w:eastAsia="PMingLiU" w:hAnsi="Arial" w:cs="Times New Roman"/>
          <w:color w:val="auto"/>
          <w:sz w:val="20"/>
        </w:rPr>
        <w:t>istotne</w:t>
      </w:r>
      <w:proofErr w:type="spellEnd"/>
      <w:r w:rsidRPr="00EE4FBF">
        <w:rPr>
          <w:rFonts w:ascii="Arial" w:eastAsia="PMingLiU" w:hAnsi="Arial" w:cs="Times New Roman"/>
          <w:color w:val="auto"/>
          <w:sz w:val="20"/>
        </w:rPr>
        <w:t xml:space="preserve"> </w:t>
      </w:r>
      <w:proofErr w:type="spellStart"/>
      <w:r w:rsidRPr="00EE4FBF">
        <w:rPr>
          <w:rFonts w:ascii="Arial" w:eastAsia="PMingLiU" w:hAnsi="Arial" w:cs="Times New Roman"/>
          <w:color w:val="auto"/>
          <w:sz w:val="20"/>
        </w:rPr>
        <w:t>nowe</w:t>
      </w:r>
      <w:proofErr w:type="spellEnd"/>
      <w:r w:rsidRPr="00EE4FBF">
        <w:rPr>
          <w:rFonts w:ascii="Arial" w:eastAsia="PMingLiU" w:hAnsi="Arial" w:cs="Times New Roman"/>
          <w:color w:val="auto"/>
          <w:sz w:val="20"/>
        </w:rPr>
        <w:t xml:space="preserve"> </w:t>
      </w:r>
      <w:proofErr w:type="spellStart"/>
      <w:r w:rsidRPr="00EE4FBF">
        <w:rPr>
          <w:rFonts w:ascii="Arial" w:eastAsia="PMingLiU" w:hAnsi="Arial" w:cs="Times New Roman"/>
          <w:color w:val="auto"/>
          <w:sz w:val="20"/>
        </w:rPr>
        <w:t>korzyści</w:t>
      </w:r>
      <w:proofErr w:type="spellEnd"/>
      <w:r w:rsidRPr="00EE4FBF">
        <w:rPr>
          <w:rFonts w:ascii="Arial" w:eastAsia="PMingLiU" w:hAnsi="Arial" w:cs="Times New Roman"/>
          <w:color w:val="auto"/>
          <w:sz w:val="20"/>
        </w:rPr>
        <w:t>.</w:t>
      </w:r>
      <w:proofErr w:type="gramEnd"/>
    </w:p>
    <w:p w:rsidR="006379AA" w:rsidRPr="00EE4FBF" w:rsidRDefault="006379AA" w:rsidP="00CB57D4">
      <w:pPr>
        <w:pStyle w:val="Noparagraphstyle"/>
        <w:suppressAutoHyphens/>
        <w:spacing w:line="312" w:lineRule="auto"/>
        <w:ind w:left="567" w:right="567"/>
        <w:jc w:val="both"/>
        <w:rPr>
          <w:rFonts w:ascii="Arial" w:hAnsi="Arial" w:cs="Arial"/>
          <w:color w:val="auto"/>
          <w:sz w:val="20"/>
          <w:szCs w:val="20"/>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lang w:val="pl-PL"/>
        </w:rPr>
      </w:pPr>
      <w:r w:rsidRPr="00EE4FBF">
        <w:rPr>
          <w:rFonts w:ascii="Arial" w:hAnsi="Arial" w:cs="Times New Roman"/>
          <w:color w:val="auto"/>
          <w:sz w:val="20"/>
          <w:lang w:val="pl-PL"/>
        </w:rPr>
        <w:t xml:space="preserve">Na rynku obserwowuje się duży postęp w dziedzinie maszyn wieloosiowych, ale jak do tej  pory brakowało oferty łatwego i niezawodnego procesu analizy parametrów roboczych ich osi obrotowych oraz identyfikacji problemów wynikających z niewłaściwego ustawienia maszyny, kolizji oraz zużycia. Kluczem do uzyskania precyzji obróbki skrawaniem jest możliwość poznania odchyłek położenia środków obrotu osi obrotowych względem osi liniowych obrabiarki. </w:t>
      </w:r>
      <w:r w:rsidRPr="00EE4FBF">
        <w:rPr>
          <w:rFonts w:ascii="Arial" w:eastAsia="PMingLiU" w:hAnsi="Arial" w:cs="Times New Roman"/>
          <w:color w:val="auto"/>
          <w:sz w:val="20"/>
          <w:lang w:val="pl-PL"/>
        </w:rPr>
        <w:t>Nie dysponując dokładnymi danymi o tych "punktach obrotu" (węzłach kinematycznych), układ sterujący obrabiarki nie będzie w stanie w sposób niezawodny kontrolować względnych położeń narzędzia oraz przedmiotu obrabianego w miarę przemieszczania się osi obrotowych, co doprowadzi do niespójności wyników obróbki.</w:t>
      </w:r>
      <w:r w:rsidRPr="00EE4FBF">
        <w:rPr>
          <w:rFonts w:ascii="Arial" w:hAnsi="Arial" w:cs="Times New Roman"/>
          <w:color w:val="auto"/>
          <w:sz w:val="20"/>
          <w:lang w:val="pl-PL"/>
        </w:rPr>
        <w:t xml:space="preserve"> </w:t>
      </w:r>
    </w:p>
    <w:p w:rsidR="006379AA" w:rsidRPr="00EE4FBF" w:rsidRDefault="006379AA" w:rsidP="00CB57D4">
      <w:pPr>
        <w:pStyle w:val="Noparagraphstyle"/>
        <w:suppressAutoHyphens/>
        <w:spacing w:line="312" w:lineRule="auto"/>
        <w:ind w:left="567" w:right="567"/>
        <w:jc w:val="both"/>
        <w:rPr>
          <w:rFonts w:ascii="Arial" w:hAnsi="Arial" w:cs="Arial"/>
          <w:color w:val="auto"/>
          <w:sz w:val="20"/>
          <w:szCs w:val="20"/>
          <w:lang w:val="pl-PL"/>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lang w:val="pl-PL"/>
        </w:rPr>
      </w:pPr>
      <w:r w:rsidRPr="00EE4FBF">
        <w:rPr>
          <w:rFonts w:ascii="Arial" w:hAnsi="Arial" w:cs="Times New Roman"/>
          <w:color w:val="auto"/>
          <w:sz w:val="20"/>
          <w:lang w:val="pl-PL"/>
        </w:rPr>
        <w:t>Sprawdzian AxiSet Check-Up firmy Renishaw zapewnia dokładność i powtarzalność wyników testów, wykorzystując zautomatyzowane procedury pomiarowe do zebrania danych o stanie technicznym, posługując się artefaktem wzorcowym, oraz dołącza prostą, lecz wartościową analizę. We wszystkich testach wykorzystuje się istniejące, mocowane na wrzecionie obrabiarki stykowe sondy pomiarowe Renishaw, które stanowią standardowy osprzęt na większości obrabiarek wieloosiowych, oraz procedury pomiarowe generowane z użyciem oprogramowania z makroprocedurami pomiarowymi specyficznymi dla danej maszyny, dostarczanego razem ze sprawdzianem AxiSet Check-Up.</w:t>
      </w:r>
    </w:p>
    <w:p w:rsidR="006379AA" w:rsidRPr="00EE4FBF" w:rsidRDefault="006379AA" w:rsidP="00CB57D4">
      <w:pPr>
        <w:pStyle w:val="Noparagraphstyle"/>
        <w:suppressAutoHyphens/>
        <w:spacing w:line="312" w:lineRule="auto"/>
        <w:ind w:left="567" w:right="567"/>
        <w:jc w:val="both"/>
        <w:rPr>
          <w:rFonts w:ascii="Arial" w:hAnsi="Arial" w:cs="Arial"/>
          <w:color w:val="auto"/>
          <w:sz w:val="20"/>
          <w:szCs w:val="20"/>
          <w:lang w:val="pl-PL"/>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lang w:val="pl-PL"/>
        </w:rPr>
      </w:pPr>
      <w:r w:rsidRPr="00EE4FBF">
        <w:rPr>
          <w:rFonts w:ascii="Arial" w:hAnsi="Arial" w:cs="Times New Roman"/>
          <w:color w:val="auto"/>
          <w:sz w:val="20"/>
          <w:lang w:val="pl-PL"/>
        </w:rPr>
        <w:t xml:space="preserve">Konfigurowanie jest szybkie i proste. W celu przeprowadzenia testu, użytkownik szybko umieszcza dostarczoną kulę wzorcową z zamocowaniem magnetycznym w obrębie przestrzeni roboczej obrabiarki. Wykorzystując dostarczone dostosowane oprogramowanie z makroprocedurami, programuje się zadanie dla stykowej sondy pomiarowej polegające na wykonaniu pomiarów wzorcowych wokół kuli. Użytkownicy mają zapewnioną pełną kontrolę i mogą definiować własne kąty testowania w celu wykonania testów obrabiarki w krytycznych orientacjach. </w:t>
      </w:r>
      <w:r w:rsidRPr="00EE4FBF">
        <w:rPr>
          <w:rFonts w:ascii="Arial" w:eastAsia="PMingLiU" w:hAnsi="Arial" w:cs="Times New Roman"/>
          <w:color w:val="auto"/>
          <w:sz w:val="20"/>
          <w:lang w:val="pl-PL"/>
        </w:rPr>
        <w:t>Dla uzyskania najwyższej dokładności testowania zaleca się stosowanie tensometrycznych sond pomiarowych Rengage™ firmy Renishaw.</w:t>
      </w:r>
    </w:p>
    <w:p w:rsidR="006379AA" w:rsidRPr="00EE4FBF" w:rsidRDefault="006379AA" w:rsidP="00CB57D4">
      <w:pPr>
        <w:pStyle w:val="Noparagraphstyle"/>
        <w:suppressAutoHyphens/>
        <w:spacing w:line="312" w:lineRule="auto"/>
        <w:ind w:left="567" w:right="567"/>
        <w:jc w:val="both"/>
        <w:rPr>
          <w:rFonts w:ascii="Arial" w:hAnsi="Arial" w:cs="Arial"/>
          <w:color w:val="auto"/>
          <w:sz w:val="20"/>
          <w:szCs w:val="20"/>
          <w:lang w:val="pl-PL"/>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sz w:val="20"/>
          <w:lang w:val="pl-PL"/>
        </w:rPr>
      </w:pPr>
      <w:r w:rsidRPr="00EE4FBF">
        <w:rPr>
          <w:rFonts w:ascii="Arial" w:eastAsia="PMingLiU" w:hAnsi="Arial" w:cs="Times New Roman"/>
          <w:color w:val="auto"/>
          <w:sz w:val="20"/>
          <w:lang w:val="pl-PL"/>
        </w:rPr>
        <w:t>Wyniki testów uzyskane dzięki użyciu sprawdzianu AxiSet Check-Up są przesyłane do komputera PC, gdzie dostarczony arkusz kalkulacyjny programu Microsoft® Excel® prezentuje zrozumiałą analizę danych oraz porównanie parametrów stanu technicznego obrabiarki ze zdefiniowanymi tolerancjami.</w:t>
      </w:r>
    </w:p>
    <w:p w:rsidR="006379AA" w:rsidRPr="00EE4FBF" w:rsidRDefault="006379AA" w:rsidP="00CB57D4">
      <w:pPr>
        <w:pStyle w:val="Noparagraphstyle"/>
        <w:suppressAutoHyphens/>
        <w:spacing w:line="312" w:lineRule="auto"/>
        <w:ind w:left="567" w:right="567"/>
        <w:jc w:val="both"/>
        <w:rPr>
          <w:rFonts w:ascii="Arial" w:hAnsi="Arial" w:cs="Arial"/>
          <w:color w:val="auto"/>
          <w:sz w:val="20"/>
          <w:szCs w:val="20"/>
          <w:lang w:val="pl-PL"/>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lang w:val="pl-PL"/>
        </w:rPr>
      </w:pPr>
      <w:r w:rsidRPr="00EE4FBF">
        <w:rPr>
          <w:rFonts w:ascii="Arial" w:hAnsi="Arial" w:cs="Times New Roman"/>
          <w:color w:val="auto"/>
          <w:sz w:val="20"/>
          <w:lang w:val="pl-PL"/>
        </w:rPr>
        <w:t xml:space="preserve">Analiza możliwości obrabiarki jest przedstawiana w różnych formatach, w tym graficzną prezentację stanu technicznego, która wyróżnia błędy utrzymywania śladu oraz błędy osiowości, funkcję porównywania dwóch zestawów danych tej samej obrabiarki, wyniki "zaliczenia" lub "niezaliczenia" testu względem zdefiniowanych przez użytkownika wartości tolerancji oraz ekran historii, który umożliwia porównanie parametrów stanu technicznego osi obrotowych względem upływu czasu. </w:t>
      </w:r>
      <w:r w:rsidRPr="00EE4FBF">
        <w:rPr>
          <w:rFonts w:ascii="Arial" w:eastAsia="PMingLiU" w:hAnsi="Arial" w:cs="Times New Roman"/>
          <w:color w:val="auto"/>
          <w:sz w:val="20"/>
          <w:lang w:val="pl-PL"/>
        </w:rPr>
        <w:t>Wszystkie arkusze analiz można zamieścić w prostym raporcie generowanym przez program Microsoft® Word®.</w:t>
      </w:r>
    </w:p>
    <w:p w:rsidR="0078687D" w:rsidRPr="00EE4FBF" w:rsidRDefault="0078687D" w:rsidP="00CB57D4">
      <w:pPr>
        <w:pStyle w:val="Noparagraphstyle"/>
        <w:suppressAutoHyphens/>
        <w:spacing w:line="312" w:lineRule="auto"/>
        <w:ind w:left="567" w:right="567"/>
        <w:jc w:val="both"/>
        <w:rPr>
          <w:rFonts w:ascii="Arial" w:hAnsi="Arial" w:cs="Arial"/>
          <w:color w:val="auto"/>
          <w:sz w:val="20"/>
          <w:szCs w:val="20"/>
          <w:lang w:val="pl-PL"/>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lang w:val="pl-PL"/>
        </w:rPr>
      </w:pPr>
      <w:r w:rsidRPr="00EE4FBF">
        <w:rPr>
          <w:rFonts w:ascii="Arial" w:hAnsi="Arial" w:cs="Times New Roman"/>
          <w:color w:val="auto"/>
          <w:sz w:val="20"/>
          <w:lang w:val="pl-PL"/>
        </w:rPr>
        <w:lastRenderedPageBreak/>
        <w:t xml:space="preserve">Najnowsza wersja 2 oprogramowania AxiSet Check-Up oferuje obecnie nowe istotne korzyści. Błędy w węzłach kinematycznych oraz w osiach tokarek, zdefiniowanych wzdłuż osi liniowych (jakie zwykle są zapisywane w obrabiarkach CNC) są raportowane oddzielnie, co udostępnia użytkownikom zalecane wartości korekcyjne do zoptymalizowania obrabiarki. Zależnie od preferencji użytkownika, błędy mogą być raportowane w trybie przyrostowym bądź bezwzględnym. Istnieje dodatkowa strategia obliczeń, którą można ręcznie wybrać w celu ustanowienia węzłów kinematycznych najlepiej nadających się do typu obróbki realizowanej przez użytkownika, elementów o dowolnych kształtach lub elementów kątowych. </w:t>
      </w:r>
      <w:r w:rsidRPr="00EE4FBF">
        <w:rPr>
          <w:rFonts w:ascii="Arial" w:eastAsia="PMingLiU" w:hAnsi="Arial" w:cs="Times New Roman"/>
          <w:color w:val="auto"/>
          <w:sz w:val="20"/>
          <w:lang w:val="pl-PL"/>
        </w:rPr>
        <w:t>Innymi nowymi funkcjami w wersji 2 jest możliwość automatycznego tworzenia kopii zapasowych i odzyskiwania wielu zestawów danych oraz zgodność z systemem operacyjnym Microsoft® Windows 7 i pakietem Office 2010.</w:t>
      </w:r>
    </w:p>
    <w:p w:rsidR="006379AA" w:rsidRPr="00EE4FBF" w:rsidRDefault="006379AA" w:rsidP="00CB57D4">
      <w:pPr>
        <w:pStyle w:val="Noparagraphstyle"/>
        <w:suppressAutoHyphens/>
        <w:spacing w:line="312" w:lineRule="auto"/>
        <w:ind w:left="567" w:right="567"/>
        <w:jc w:val="both"/>
        <w:rPr>
          <w:rFonts w:ascii="Arial" w:hAnsi="Arial" w:cs="Arial"/>
          <w:color w:val="auto"/>
          <w:sz w:val="20"/>
          <w:szCs w:val="20"/>
          <w:lang w:val="pl-PL"/>
        </w:rPr>
      </w:pPr>
    </w:p>
    <w:p w:rsidR="00EE4FBF" w:rsidRPr="00EE4FBF" w:rsidRDefault="00EE4FBF" w:rsidP="00EE4FBF">
      <w:pPr>
        <w:pStyle w:val="Noparagraphstyle"/>
        <w:suppressAutoHyphens/>
        <w:spacing w:line="320" w:lineRule="auto"/>
        <w:ind w:left="567" w:right="567"/>
        <w:jc w:val="both"/>
        <w:rPr>
          <w:rFonts w:ascii="PMingLiU" w:eastAsia="PMingLiU" w:hAnsi="Times New Roman" w:cs="Times New Roman"/>
          <w:color w:val="auto"/>
          <w:lang w:val="pl-PL"/>
        </w:rPr>
      </w:pPr>
      <w:r w:rsidRPr="00EE4FBF">
        <w:rPr>
          <w:rFonts w:ascii="Arial" w:hAnsi="Arial" w:cs="Times New Roman"/>
          <w:color w:val="auto"/>
          <w:sz w:val="20"/>
          <w:lang w:val="pl-PL"/>
        </w:rPr>
        <w:t xml:space="preserve">Dla zapewnienia optymalnej analizy stanu technicznego osi obrotowych przy użyciu AxiSet™ Check-Up, ważne jest zapewnienie spełniania wymagania parametrów dokładności także trzech standardowych liniowych osi obrabiarki. Można to określić i w razie potrzeby skorygować za pomocą laserowego systemu kalibracyjnego XL-80 firmy Renishaw, a następnie wykonywać okresowe kontrole przy użyciu systemu QC20-W ballbar firmy Renishaw. </w:t>
      </w:r>
      <w:r w:rsidRPr="00EE4FBF">
        <w:rPr>
          <w:rFonts w:ascii="Arial" w:eastAsia="PMingLiU" w:hAnsi="Arial" w:cs="Times New Roman"/>
          <w:color w:val="auto"/>
          <w:sz w:val="20"/>
          <w:lang w:val="pl-PL"/>
        </w:rPr>
        <w:t>Połączenie tych rozbudowanych systemów analizy stanu technicznego zapewnia stałe utrzymywanie najwyższej jakości przedmiotów obrabianych na pięcioosiowych centrach obróbkowych oraz frezarko-tokarkach.</w:t>
      </w:r>
    </w:p>
    <w:p w:rsidR="00DF0CE7" w:rsidRPr="00EE4FBF" w:rsidRDefault="00DF0CE7" w:rsidP="00CB57D4">
      <w:pPr>
        <w:pStyle w:val="Noparagraphstyle"/>
        <w:suppressAutoHyphens/>
        <w:spacing w:line="312" w:lineRule="auto"/>
        <w:ind w:left="4887" w:right="567" w:firstLine="153"/>
        <w:jc w:val="both"/>
        <w:rPr>
          <w:rFonts w:ascii="Arial" w:hAnsi="Arial" w:cs="Arial"/>
          <w:color w:val="auto"/>
          <w:sz w:val="20"/>
          <w:szCs w:val="20"/>
          <w:lang w:val="pl-PL"/>
        </w:rPr>
      </w:pPr>
    </w:p>
    <w:p w:rsidR="006818FA" w:rsidRPr="00EE4FBF" w:rsidRDefault="00EE4FBF" w:rsidP="00EE4FBF">
      <w:pPr>
        <w:pStyle w:val="Noparagraphstyle"/>
        <w:suppressAutoHyphens/>
        <w:spacing w:line="320" w:lineRule="auto"/>
        <w:ind w:left="4887" w:right="567" w:firstLine="153"/>
        <w:jc w:val="both"/>
        <w:rPr>
          <w:rFonts w:ascii="Arial" w:hAnsi="Arial" w:cs="Arial"/>
          <w:b/>
          <w:color w:val="auto"/>
          <w:sz w:val="20"/>
          <w:szCs w:val="20"/>
        </w:rPr>
      </w:pPr>
      <w:r w:rsidRPr="00EE4FBF">
        <w:rPr>
          <w:rFonts w:ascii="Arial" w:eastAsia="PMingLiU" w:hAnsi="Arial" w:cs="Times New Roman"/>
          <w:b/>
          <w:color w:val="auto"/>
          <w:sz w:val="20"/>
          <w:lang w:val="pl-PL"/>
        </w:rPr>
        <w:t>Koniec</w:t>
      </w:r>
    </w:p>
    <w:sectPr w:rsidR="006818FA" w:rsidRPr="00EE4FBF"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7B" w:rsidRDefault="00325A7B">
      <w:r>
        <w:separator/>
      </w:r>
    </w:p>
  </w:endnote>
  <w:endnote w:type="continuationSeparator" w:id="0">
    <w:p w:rsidR="00325A7B" w:rsidRDefault="0032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3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7B" w:rsidRDefault="00325A7B">
      <w:r>
        <w:separator/>
      </w:r>
    </w:p>
  </w:footnote>
  <w:footnote w:type="continuationSeparator" w:id="0">
    <w:p w:rsidR="00325A7B" w:rsidRDefault="0032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75EF2"/>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763C9"/>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7D4"/>
    <w:rsid w:val="00CB59A5"/>
    <w:rsid w:val="00CD2E16"/>
    <w:rsid w:val="00CF3190"/>
    <w:rsid w:val="00D011D0"/>
    <w:rsid w:val="00D157EE"/>
    <w:rsid w:val="00D2615B"/>
    <w:rsid w:val="00D42F72"/>
    <w:rsid w:val="00D54969"/>
    <w:rsid w:val="00D70F17"/>
    <w:rsid w:val="00D96337"/>
    <w:rsid w:val="00DD1BD7"/>
    <w:rsid w:val="00DF0CE7"/>
    <w:rsid w:val="00DF1EAD"/>
    <w:rsid w:val="00E0767E"/>
    <w:rsid w:val="00E43A22"/>
    <w:rsid w:val="00E50A59"/>
    <w:rsid w:val="00E71627"/>
    <w:rsid w:val="00EB00F8"/>
    <w:rsid w:val="00EC1721"/>
    <w:rsid w:val="00ED2D80"/>
    <w:rsid w:val="00ED625C"/>
    <w:rsid w:val="00EE4FBF"/>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 w:type="character" w:customStyle="1" w:styleId="tw4winMark">
    <w:name w:val="tw4winMark"/>
    <w:uiPriority w:val="99"/>
    <w:rsid w:val="00EE4FBF"/>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596</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bp135769</cp:lastModifiedBy>
  <cp:revision>7</cp:revision>
  <cp:lastPrinted>2011-06-21T10:19:00Z</cp:lastPrinted>
  <dcterms:created xsi:type="dcterms:W3CDTF">2011-07-26T13:47:00Z</dcterms:created>
  <dcterms:modified xsi:type="dcterms:W3CDTF">2011-08-24T14:12:00Z</dcterms:modified>
</cp:coreProperties>
</file>