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A5" w:rsidRPr="00453BA5" w:rsidRDefault="00453BA5" w:rsidP="00453BA5">
      <w:pPr>
        <w:spacing w:after="160"/>
        <w:ind w:left="-284" w:right="-330"/>
        <w:rPr>
          <w:rFonts w:ascii="Arial" w:hAnsi="Arial" w:cs="Arial"/>
          <w:i/>
          <w:sz w:val="24"/>
          <w:szCs w:val="24"/>
        </w:rPr>
      </w:pPr>
      <w:r w:rsidRPr="00453BA5">
        <w:rPr>
          <w:rFonts w:ascii="Arial" w:hAnsi="Arial" w:cs="Arial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3562350</wp:posOffset>
            </wp:positionH>
            <wp:positionV relativeFrom="paragraph">
              <wp:posOffset>-400050</wp:posOffset>
            </wp:positionV>
            <wp:extent cx="2566035" cy="96520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CAB">
        <w:rPr>
          <w:rFonts w:ascii="Arial" w:hAnsi="Arial" w:cs="Arial"/>
          <w:i/>
          <w:noProof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pt;margin-top:-28.8pt;width:505pt;height:115.2pt;z-index:251658240;visibility:visible;mso-wrap-edited:f;mso-position-horizontal-relative:text;mso-position-vertical-relative:text" o:allowincell="f">
            <v:imagedata r:id="rId5" o:title=""/>
            <w10:wrap type="square"/>
          </v:shape>
          <o:OLEObject Type="Embed" ProgID="Word.Picture.8" ShapeID="_x0000_s1026" DrawAspect="Content" ObjectID="_1402988048" r:id="rId6"/>
        </w:pict>
      </w:r>
      <w:r w:rsidRPr="00453BA5">
        <w:rPr>
          <w:rFonts w:ascii="Arial" w:hAnsi="Arial" w:cs="Arial"/>
          <w:i/>
          <w:sz w:val="24"/>
          <w:szCs w:val="24"/>
        </w:rPr>
        <w:t>Ju</w:t>
      </w:r>
      <w:r w:rsidR="00781A35">
        <w:rPr>
          <w:rFonts w:ascii="Arial" w:hAnsi="Arial" w:cs="Arial"/>
          <w:i/>
          <w:sz w:val="24"/>
          <w:szCs w:val="24"/>
        </w:rPr>
        <w:t>ly</w:t>
      </w:r>
      <w:r w:rsidRPr="00453BA5">
        <w:rPr>
          <w:rFonts w:ascii="Arial" w:hAnsi="Arial" w:cs="Arial"/>
          <w:i/>
          <w:sz w:val="24"/>
          <w:szCs w:val="24"/>
        </w:rPr>
        <w:t xml:space="preserve"> 2012 </w:t>
      </w:r>
    </w:p>
    <w:p w:rsidR="00453BA5" w:rsidRDefault="00453BA5" w:rsidP="00453BA5">
      <w:pPr>
        <w:spacing w:after="160"/>
        <w:ind w:left="-284" w:right="-330"/>
        <w:rPr>
          <w:rFonts w:ascii="Arial" w:hAnsi="Arial" w:cs="Arial"/>
          <w:b/>
          <w:sz w:val="24"/>
          <w:szCs w:val="24"/>
        </w:rPr>
      </w:pPr>
    </w:p>
    <w:p w:rsidR="00F50D8A" w:rsidRPr="008931C3" w:rsidRDefault="005F22F0" w:rsidP="00453BA5">
      <w:pPr>
        <w:spacing w:after="160"/>
        <w:ind w:left="-284" w:right="-330"/>
        <w:rPr>
          <w:rFonts w:ascii="Arial" w:hAnsi="Arial" w:cs="Arial"/>
          <w:b/>
          <w:sz w:val="24"/>
          <w:szCs w:val="24"/>
        </w:rPr>
      </w:pPr>
      <w:r w:rsidRPr="008931C3">
        <w:rPr>
          <w:rFonts w:ascii="Arial" w:hAnsi="Arial" w:cs="Arial"/>
          <w:b/>
          <w:sz w:val="24"/>
          <w:szCs w:val="24"/>
        </w:rPr>
        <w:t>The world’s first true-absolute optical encoder for Ultra-High Vacuum (UHV) environments</w:t>
      </w:r>
    </w:p>
    <w:p w:rsidR="005F22F0" w:rsidRPr="008931C3" w:rsidRDefault="005F22F0" w:rsidP="00453BA5">
      <w:pPr>
        <w:spacing w:after="160"/>
        <w:ind w:left="-284" w:right="-330"/>
        <w:rPr>
          <w:rFonts w:ascii="Arial" w:hAnsi="Arial" w:cs="Arial"/>
          <w:sz w:val="20"/>
          <w:szCs w:val="20"/>
        </w:rPr>
      </w:pPr>
    </w:p>
    <w:p w:rsidR="00134175" w:rsidRDefault="005F22F0" w:rsidP="00453BA5">
      <w:pPr>
        <w:spacing w:after="160"/>
        <w:ind w:left="-284" w:right="-330"/>
        <w:rPr>
          <w:rFonts w:ascii="Arial" w:hAnsi="Arial" w:cs="Arial"/>
          <w:bCs/>
          <w:sz w:val="20"/>
          <w:szCs w:val="20"/>
        </w:rPr>
      </w:pPr>
      <w:r w:rsidRPr="008931C3">
        <w:rPr>
          <w:rFonts w:ascii="Arial" w:hAnsi="Arial" w:cs="Arial"/>
          <w:sz w:val="20"/>
          <w:szCs w:val="20"/>
        </w:rPr>
        <w:t>RESOLUTE</w:t>
      </w:r>
      <w:r w:rsidR="009B3CFD">
        <w:rPr>
          <w:rFonts w:ascii="Arial" w:hAnsi="Arial" w:cs="Arial"/>
          <w:sz w:val="20"/>
          <w:szCs w:val="20"/>
        </w:rPr>
        <w:t>™</w:t>
      </w:r>
      <w:r w:rsidRPr="008931C3">
        <w:rPr>
          <w:rFonts w:ascii="Arial" w:hAnsi="Arial" w:cs="Arial"/>
          <w:sz w:val="20"/>
          <w:szCs w:val="20"/>
        </w:rPr>
        <w:t xml:space="preserve"> UHV is the latest</w:t>
      </w:r>
      <w:r w:rsidR="008931C3" w:rsidRPr="008931C3">
        <w:rPr>
          <w:rFonts w:ascii="Arial" w:hAnsi="Arial" w:cs="Arial"/>
          <w:sz w:val="20"/>
          <w:szCs w:val="20"/>
        </w:rPr>
        <w:t xml:space="preserve"> </w:t>
      </w:r>
      <w:r w:rsidR="00781A35">
        <w:rPr>
          <w:rFonts w:ascii="Arial" w:hAnsi="Arial" w:cs="Arial"/>
          <w:sz w:val="20"/>
          <w:szCs w:val="20"/>
        </w:rPr>
        <w:t>u</w:t>
      </w:r>
      <w:r w:rsidR="008931C3" w:rsidRPr="008931C3">
        <w:rPr>
          <w:rFonts w:ascii="Arial" w:hAnsi="Arial" w:cs="Arial"/>
          <w:sz w:val="20"/>
          <w:szCs w:val="20"/>
        </w:rPr>
        <w:t>ltra-</w:t>
      </w:r>
      <w:r w:rsidR="00781A35">
        <w:rPr>
          <w:rFonts w:ascii="Arial" w:hAnsi="Arial" w:cs="Arial"/>
          <w:sz w:val="20"/>
          <w:szCs w:val="20"/>
        </w:rPr>
        <w:t>h</w:t>
      </w:r>
      <w:r w:rsidR="008931C3" w:rsidRPr="008931C3">
        <w:rPr>
          <w:rFonts w:ascii="Arial" w:hAnsi="Arial" w:cs="Arial"/>
          <w:sz w:val="20"/>
          <w:szCs w:val="20"/>
        </w:rPr>
        <w:t xml:space="preserve">igh </w:t>
      </w:r>
      <w:r w:rsidR="00781A35">
        <w:rPr>
          <w:rFonts w:ascii="Arial" w:hAnsi="Arial" w:cs="Arial"/>
          <w:sz w:val="20"/>
          <w:szCs w:val="20"/>
        </w:rPr>
        <w:t>v</w:t>
      </w:r>
      <w:r w:rsidR="008931C3" w:rsidRPr="008931C3">
        <w:rPr>
          <w:rFonts w:ascii="Arial" w:hAnsi="Arial" w:cs="Arial"/>
          <w:sz w:val="20"/>
          <w:szCs w:val="20"/>
        </w:rPr>
        <w:t>acuum compatible readhead</w:t>
      </w:r>
      <w:r w:rsidRPr="008931C3">
        <w:rPr>
          <w:rFonts w:ascii="Arial" w:hAnsi="Arial" w:cs="Arial"/>
          <w:sz w:val="20"/>
          <w:szCs w:val="20"/>
        </w:rPr>
        <w:t xml:space="preserve"> from Renishaw</w:t>
      </w:r>
      <w:r w:rsidR="008931C3" w:rsidRPr="008931C3">
        <w:rPr>
          <w:rFonts w:ascii="Arial" w:hAnsi="Arial" w:cs="Arial"/>
          <w:sz w:val="20"/>
          <w:szCs w:val="20"/>
        </w:rPr>
        <w:t>,</w:t>
      </w:r>
      <w:r w:rsidR="009B6062" w:rsidRPr="008931C3">
        <w:rPr>
          <w:rFonts w:ascii="Arial" w:hAnsi="Arial" w:cs="Arial"/>
          <w:sz w:val="20"/>
          <w:szCs w:val="20"/>
        </w:rPr>
        <w:t xml:space="preserve"> offering </w:t>
      </w:r>
      <w:r w:rsidR="008931C3" w:rsidRPr="008931C3">
        <w:rPr>
          <w:rFonts w:ascii="Arial" w:hAnsi="Arial" w:cs="Arial"/>
          <w:sz w:val="20"/>
          <w:szCs w:val="20"/>
        </w:rPr>
        <w:t>true-absolute position feedback, sub-micron accuracy and</w:t>
      </w:r>
      <w:r w:rsidR="009B6062" w:rsidRPr="008931C3">
        <w:rPr>
          <w:rFonts w:ascii="Arial" w:hAnsi="Arial" w:cs="Arial"/>
          <w:sz w:val="20"/>
          <w:szCs w:val="20"/>
        </w:rPr>
        <w:t xml:space="preserve"> </w:t>
      </w:r>
      <w:r w:rsidR="00686AF4" w:rsidRPr="008931C3">
        <w:rPr>
          <w:rFonts w:ascii="Arial" w:hAnsi="Arial" w:cs="Arial"/>
          <w:sz w:val="20"/>
          <w:szCs w:val="20"/>
        </w:rPr>
        <w:t xml:space="preserve">resolutions to 1 nm </w:t>
      </w:r>
      <w:r w:rsidR="00781A35">
        <w:rPr>
          <w:rFonts w:ascii="Arial" w:hAnsi="Arial" w:cs="Arial"/>
          <w:sz w:val="20"/>
          <w:szCs w:val="20"/>
        </w:rPr>
        <w:t xml:space="preserve">for both linear and rotary applications. The new range of </w:t>
      </w:r>
      <w:r w:rsidR="00AD74EF" w:rsidRPr="008931C3">
        <w:rPr>
          <w:rFonts w:ascii="Arial" w:hAnsi="Arial" w:cs="Arial"/>
          <w:bCs/>
          <w:sz w:val="20"/>
          <w:szCs w:val="20"/>
        </w:rPr>
        <w:t xml:space="preserve">RESOLUTE UHV encoders </w:t>
      </w:r>
      <w:r w:rsidR="00781A35">
        <w:rPr>
          <w:rFonts w:ascii="Arial" w:hAnsi="Arial" w:cs="Arial"/>
          <w:bCs/>
          <w:sz w:val="20"/>
          <w:szCs w:val="20"/>
        </w:rPr>
        <w:t xml:space="preserve">are </w:t>
      </w:r>
      <w:r w:rsidR="00F50D8A" w:rsidRPr="008931C3">
        <w:rPr>
          <w:rFonts w:ascii="Arial" w:hAnsi="Arial" w:cs="Arial"/>
          <w:bCs/>
          <w:sz w:val="20"/>
          <w:szCs w:val="20"/>
        </w:rPr>
        <w:t>constructed from clean vacuum</w:t>
      </w:r>
      <w:r w:rsidR="00AD74EF" w:rsidRPr="008931C3">
        <w:rPr>
          <w:rFonts w:ascii="Arial" w:hAnsi="Arial" w:cs="Arial"/>
          <w:bCs/>
          <w:sz w:val="20"/>
          <w:szCs w:val="20"/>
        </w:rPr>
        <w:t xml:space="preserve">-compatible materials and adhesives to give low outgassing rates and proven clean </w:t>
      </w:r>
      <w:r w:rsidR="00781A35">
        <w:rPr>
          <w:rFonts w:ascii="Arial" w:hAnsi="Arial" w:cs="Arial"/>
          <w:bCs/>
          <w:sz w:val="20"/>
          <w:szCs w:val="20"/>
        </w:rPr>
        <w:t>r</w:t>
      </w:r>
      <w:r w:rsidR="00F50D8A" w:rsidRPr="008931C3">
        <w:rPr>
          <w:rFonts w:ascii="Arial" w:hAnsi="Arial" w:cs="Arial"/>
          <w:bCs/>
          <w:sz w:val="20"/>
          <w:szCs w:val="20"/>
        </w:rPr>
        <w:t xml:space="preserve">esidual </w:t>
      </w:r>
      <w:r w:rsidR="00781A35">
        <w:rPr>
          <w:rFonts w:ascii="Arial" w:hAnsi="Arial" w:cs="Arial"/>
          <w:bCs/>
          <w:sz w:val="20"/>
          <w:szCs w:val="20"/>
        </w:rPr>
        <w:t>g</w:t>
      </w:r>
      <w:r w:rsidR="00F50D8A" w:rsidRPr="008931C3">
        <w:rPr>
          <w:rFonts w:ascii="Arial" w:hAnsi="Arial" w:cs="Arial"/>
          <w:bCs/>
          <w:sz w:val="20"/>
          <w:szCs w:val="20"/>
        </w:rPr>
        <w:t xml:space="preserve">as </w:t>
      </w:r>
      <w:r w:rsidR="00781A35">
        <w:rPr>
          <w:rFonts w:ascii="Arial" w:hAnsi="Arial" w:cs="Arial"/>
          <w:bCs/>
          <w:sz w:val="20"/>
          <w:szCs w:val="20"/>
        </w:rPr>
        <w:t>a</w:t>
      </w:r>
      <w:r w:rsidR="00F50D8A" w:rsidRPr="008931C3">
        <w:rPr>
          <w:rFonts w:ascii="Arial" w:hAnsi="Arial" w:cs="Arial"/>
          <w:bCs/>
          <w:sz w:val="20"/>
          <w:szCs w:val="20"/>
        </w:rPr>
        <w:t>nalysis (RGA)</w:t>
      </w:r>
      <w:r w:rsidR="00781A35">
        <w:rPr>
          <w:rFonts w:ascii="Arial" w:hAnsi="Arial" w:cs="Arial"/>
          <w:bCs/>
          <w:sz w:val="20"/>
          <w:szCs w:val="20"/>
        </w:rPr>
        <w:t xml:space="preserve"> making them </w:t>
      </w:r>
      <w:r w:rsidR="003908B0" w:rsidRPr="008931C3">
        <w:rPr>
          <w:rFonts w:ascii="Arial" w:hAnsi="Arial" w:cs="Arial"/>
          <w:bCs/>
          <w:sz w:val="20"/>
          <w:szCs w:val="20"/>
        </w:rPr>
        <w:t>suitable for high performance, semiconductor and scientific applications</w:t>
      </w:r>
      <w:r w:rsidR="00290E35">
        <w:rPr>
          <w:rFonts w:ascii="Arial" w:hAnsi="Arial" w:cs="Arial"/>
          <w:bCs/>
          <w:sz w:val="20"/>
          <w:szCs w:val="20"/>
        </w:rPr>
        <w:t xml:space="preserve"> </w:t>
      </w:r>
      <w:r w:rsidR="0040263E">
        <w:rPr>
          <w:rFonts w:ascii="Arial" w:hAnsi="Arial" w:cs="Arial"/>
          <w:bCs/>
          <w:sz w:val="20"/>
          <w:szCs w:val="20"/>
        </w:rPr>
        <w:t xml:space="preserve">requiring vacuum compatibility </w:t>
      </w:r>
      <w:r w:rsidR="00290E35">
        <w:rPr>
          <w:rFonts w:ascii="Arial" w:hAnsi="Arial" w:cs="Arial"/>
          <w:bCs/>
          <w:sz w:val="20"/>
          <w:szCs w:val="20"/>
        </w:rPr>
        <w:t>to 10</w:t>
      </w:r>
      <w:r w:rsidR="00290E35" w:rsidRPr="00290E35">
        <w:rPr>
          <w:rFonts w:ascii="Arial" w:hAnsi="Arial" w:cs="Arial"/>
          <w:bCs/>
          <w:sz w:val="20"/>
          <w:szCs w:val="20"/>
          <w:vertAlign w:val="superscript"/>
        </w:rPr>
        <w:t>-10</w:t>
      </w:r>
      <w:r w:rsidR="00FD3A5E">
        <w:rPr>
          <w:rFonts w:ascii="Arial" w:hAnsi="Arial" w:cs="Arial"/>
          <w:bCs/>
          <w:sz w:val="20"/>
          <w:szCs w:val="20"/>
        </w:rPr>
        <w:t> </w:t>
      </w:r>
      <w:proofErr w:type="spellStart"/>
      <w:r w:rsidR="00290E35">
        <w:rPr>
          <w:rFonts w:ascii="Arial" w:hAnsi="Arial" w:cs="Arial"/>
          <w:bCs/>
          <w:sz w:val="20"/>
          <w:szCs w:val="20"/>
        </w:rPr>
        <w:t>Torr</w:t>
      </w:r>
      <w:proofErr w:type="spellEnd"/>
      <w:r w:rsidR="00134175">
        <w:rPr>
          <w:rFonts w:ascii="Arial" w:hAnsi="Arial" w:cs="Arial"/>
          <w:bCs/>
          <w:sz w:val="20"/>
          <w:szCs w:val="20"/>
        </w:rPr>
        <w:t>.</w:t>
      </w:r>
    </w:p>
    <w:p w:rsidR="009B6062" w:rsidRDefault="009B6062" w:rsidP="00453BA5">
      <w:pPr>
        <w:spacing w:after="160"/>
        <w:ind w:left="-284" w:right="-330"/>
        <w:rPr>
          <w:rFonts w:ascii="Arial" w:hAnsi="Arial" w:cs="Arial"/>
          <w:bCs/>
          <w:sz w:val="20"/>
          <w:szCs w:val="20"/>
        </w:rPr>
      </w:pPr>
      <w:r w:rsidRPr="008931C3">
        <w:rPr>
          <w:rFonts w:ascii="Arial" w:hAnsi="Arial" w:cs="Arial"/>
          <w:bCs/>
          <w:sz w:val="20"/>
          <w:szCs w:val="20"/>
        </w:rPr>
        <w:t>Like the standard range of RESOLUTE true-absolute encoders</w:t>
      </w:r>
      <w:r w:rsidR="00894355" w:rsidRPr="008931C3">
        <w:rPr>
          <w:rFonts w:ascii="Arial" w:hAnsi="Arial" w:cs="Arial"/>
          <w:bCs/>
          <w:sz w:val="20"/>
          <w:szCs w:val="20"/>
        </w:rPr>
        <w:t xml:space="preserve">, the new </w:t>
      </w:r>
      <w:r w:rsidR="00781A35">
        <w:rPr>
          <w:rFonts w:ascii="Arial" w:hAnsi="Arial" w:cs="Arial"/>
          <w:bCs/>
          <w:sz w:val="20"/>
          <w:szCs w:val="20"/>
        </w:rPr>
        <w:t>u</w:t>
      </w:r>
      <w:r w:rsidR="00894355" w:rsidRPr="008931C3">
        <w:rPr>
          <w:rFonts w:ascii="Arial" w:hAnsi="Arial" w:cs="Arial"/>
          <w:bCs/>
          <w:sz w:val="20"/>
          <w:szCs w:val="20"/>
        </w:rPr>
        <w:t>ltra-</w:t>
      </w:r>
      <w:r w:rsidR="00781A35">
        <w:rPr>
          <w:rFonts w:ascii="Arial" w:hAnsi="Arial" w:cs="Arial"/>
          <w:bCs/>
          <w:sz w:val="20"/>
          <w:szCs w:val="20"/>
        </w:rPr>
        <w:t>h</w:t>
      </w:r>
      <w:r w:rsidR="00894355" w:rsidRPr="008931C3">
        <w:rPr>
          <w:rFonts w:ascii="Arial" w:hAnsi="Arial" w:cs="Arial"/>
          <w:bCs/>
          <w:sz w:val="20"/>
          <w:szCs w:val="20"/>
        </w:rPr>
        <w:t xml:space="preserve">igh </w:t>
      </w:r>
      <w:r w:rsidR="00781A35">
        <w:rPr>
          <w:rFonts w:ascii="Arial" w:hAnsi="Arial" w:cs="Arial"/>
          <w:bCs/>
          <w:sz w:val="20"/>
          <w:szCs w:val="20"/>
        </w:rPr>
        <w:t>v</w:t>
      </w:r>
      <w:r w:rsidR="00894355" w:rsidRPr="008931C3">
        <w:rPr>
          <w:rFonts w:ascii="Arial" w:hAnsi="Arial" w:cs="Arial"/>
          <w:bCs/>
          <w:sz w:val="20"/>
          <w:szCs w:val="20"/>
        </w:rPr>
        <w:t>acuum variant determines position immediately</w:t>
      </w:r>
      <w:r w:rsidR="007D5A47" w:rsidRPr="008931C3">
        <w:rPr>
          <w:rFonts w:ascii="Arial" w:hAnsi="Arial" w:cs="Arial"/>
          <w:bCs/>
          <w:sz w:val="20"/>
          <w:szCs w:val="20"/>
        </w:rPr>
        <w:t xml:space="preserve"> upon switch-on, without the need for any movement or battery back-up. </w:t>
      </w:r>
      <w:r w:rsidR="00290E35">
        <w:rPr>
          <w:rFonts w:ascii="Arial" w:hAnsi="Arial" w:cs="Arial"/>
          <w:bCs/>
          <w:sz w:val="20"/>
          <w:szCs w:val="20"/>
        </w:rPr>
        <w:t>Instant commutation</w:t>
      </w:r>
      <w:r w:rsidR="007D5A47" w:rsidRPr="008931C3">
        <w:rPr>
          <w:rFonts w:ascii="Arial" w:hAnsi="Arial" w:cs="Arial"/>
          <w:bCs/>
          <w:sz w:val="20"/>
          <w:szCs w:val="20"/>
        </w:rPr>
        <w:t xml:space="preserve"> means that axes are immediately under complete control after power loss, thus eliminating risks of unchecked movements or collisions; an advantage that is essential in applications</w:t>
      </w:r>
      <w:r w:rsidR="00781A35">
        <w:rPr>
          <w:rFonts w:ascii="Arial" w:hAnsi="Arial" w:cs="Arial"/>
          <w:bCs/>
          <w:sz w:val="20"/>
          <w:szCs w:val="20"/>
        </w:rPr>
        <w:t>,</w:t>
      </w:r>
      <w:r w:rsidR="007D5A47" w:rsidRPr="008931C3">
        <w:rPr>
          <w:rFonts w:ascii="Arial" w:hAnsi="Arial" w:cs="Arial"/>
          <w:bCs/>
          <w:sz w:val="20"/>
          <w:szCs w:val="20"/>
        </w:rPr>
        <w:t xml:space="preserve"> such as wafer ha</w:t>
      </w:r>
      <w:r w:rsidR="008931C3">
        <w:rPr>
          <w:rFonts w:ascii="Arial" w:hAnsi="Arial" w:cs="Arial"/>
          <w:bCs/>
          <w:sz w:val="20"/>
          <w:szCs w:val="20"/>
        </w:rPr>
        <w:t>ndling</w:t>
      </w:r>
      <w:r w:rsidR="00781A35">
        <w:rPr>
          <w:rFonts w:ascii="Arial" w:hAnsi="Arial" w:cs="Arial"/>
          <w:bCs/>
          <w:sz w:val="20"/>
          <w:szCs w:val="20"/>
        </w:rPr>
        <w:t>,</w:t>
      </w:r>
      <w:r w:rsidR="008931C3">
        <w:rPr>
          <w:rFonts w:ascii="Arial" w:hAnsi="Arial" w:cs="Arial"/>
          <w:bCs/>
          <w:sz w:val="20"/>
          <w:szCs w:val="20"/>
        </w:rPr>
        <w:t xml:space="preserve"> where </w:t>
      </w:r>
      <w:r w:rsidR="007D5A47" w:rsidRPr="008931C3">
        <w:rPr>
          <w:rFonts w:ascii="Arial" w:hAnsi="Arial" w:cs="Arial"/>
          <w:bCs/>
          <w:sz w:val="20"/>
          <w:szCs w:val="20"/>
        </w:rPr>
        <w:t xml:space="preserve">safe extraction of high value </w:t>
      </w:r>
      <w:r w:rsidR="00F65008">
        <w:rPr>
          <w:rFonts w:ascii="Arial" w:hAnsi="Arial" w:cs="Arial"/>
          <w:bCs/>
          <w:sz w:val="20"/>
          <w:szCs w:val="20"/>
        </w:rPr>
        <w:t>wafers</w:t>
      </w:r>
      <w:r w:rsidR="007D5A47" w:rsidRPr="008931C3">
        <w:rPr>
          <w:rFonts w:ascii="Arial" w:hAnsi="Arial" w:cs="Arial"/>
          <w:bCs/>
          <w:sz w:val="20"/>
          <w:szCs w:val="20"/>
        </w:rPr>
        <w:t xml:space="preserve"> is critical. </w:t>
      </w:r>
    </w:p>
    <w:p w:rsidR="0064307C" w:rsidRPr="0064307C" w:rsidRDefault="007F66CC" w:rsidP="00453BA5">
      <w:pPr>
        <w:spacing w:after="160"/>
        <w:ind w:left="-284" w:right="-3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Safety is assured by a built-in se</w:t>
      </w:r>
      <w:r w:rsidR="00F65008">
        <w:rPr>
          <w:rFonts w:ascii="Arial" w:hAnsi="Arial" w:cs="Arial"/>
          <w:bCs/>
          <w:sz w:val="20"/>
          <w:szCs w:val="20"/>
        </w:rPr>
        <w:t>parate and independent position-</w:t>
      </w:r>
      <w:r>
        <w:rPr>
          <w:rFonts w:ascii="Arial" w:hAnsi="Arial" w:cs="Arial"/>
          <w:bCs/>
          <w:sz w:val="20"/>
          <w:szCs w:val="20"/>
        </w:rPr>
        <w:t xml:space="preserve">checking algorithm. This actively checks every reading, ensuring any potential problem is flagged long before it reaches the controller. </w:t>
      </w:r>
      <w:r w:rsidR="00290E35">
        <w:rPr>
          <w:rFonts w:ascii="Arial" w:hAnsi="Arial" w:cs="Arial"/>
          <w:bCs/>
          <w:sz w:val="20"/>
          <w:szCs w:val="20"/>
        </w:rPr>
        <w:t>RESOLUTE UHV uses pure serial communications with CRC (</w:t>
      </w:r>
      <w:r w:rsidR="00781A35">
        <w:rPr>
          <w:rFonts w:ascii="Arial" w:hAnsi="Arial" w:cs="Arial"/>
          <w:bCs/>
          <w:sz w:val="20"/>
          <w:szCs w:val="20"/>
        </w:rPr>
        <w:t>c</w:t>
      </w:r>
      <w:r w:rsidR="00290E35">
        <w:rPr>
          <w:rFonts w:ascii="Arial" w:hAnsi="Arial" w:cs="Arial"/>
          <w:bCs/>
          <w:sz w:val="20"/>
          <w:szCs w:val="20"/>
        </w:rPr>
        <w:t xml:space="preserve">yclic </w:t>
      </w:r>
      <w:r w:rsidR="00781A35">
        <w:rPr>
          <w:rFonts w:ascii="Arial" w:hAnsi="Arial" w:cs="Arial"/>
          <w:bCs/>
          <w:sz w:val="20"/>
          <w:szCs w:val="20"/>
        </w:rPr>
        <w:t>r</w:t>
      </w:r>
      <w:r w:rsidR="00290E35">
        <w:rPr>
          <w:rFonts w:ascii="Arial" w:hAnsi="Arial" w:cs="Arial"/>
          <w:bCs/>
          <w:sz w:val="20"/>
          <w:szCs w:val="20"/>
        </w:rPr>
        <w:t xml:space="preserve">edundancy </w:t>
      </w:r>
      <w:r w:rsidR="00781A35">
        <w:rPr>
          <w:rFonts w:ascii="Arial" w:hAnsi="Arial" w:cs="Arial"/>
          <w:bCs/>
          <w:sz w:val="20"/>
          <w:szCs w:val="20"/>
        </w:rPr>
        <w:t>c</w:t>
      </w:r>
      <w:r w:rsidR="00290E35">
        <w:rPr>
          <w:rFonts w:ascii="Arial" w:hAnsi="Arial" w:cs="Arial"/>
          <w:bCs/>
          <w:sz w:val="20"/>
          <w:szCs w:val="20"/>
        </w:rPr>
        <w:t xml:space="preserve">heck) which eliminates the need for </w:t>
      </w:r>
      <w:r w:rsidR="001801FE">
        <w:rPr>
          <w:rFonts w:ascii="Arial" w:hAnsi="Arial" w:cs="Arial"/>
          <w:bCs/>
          <w:sz w:val="20"/>
          <w:szCs w:val="20"/>
        </w:rPr>
        <w:t>auxiliary 1</w:t>
      </w:r>
      <w:r w:rsidR="00FD3A5E">
        <w:rPr>
          <w:rFonts w:ascii="Arial" w:hAnsi="Arial" w:cs="Arial"/>
          <w:bCs/>
          <w:sz w:val="20"/>
          <w:szCs w:val="20"/>
        </w:rPr>
        <w:t> </w:t>
      </w:r>
      <w:proofErr w:type="spellStart"/>
      <w:r w:rsidR="00290E35">
        <w:rPr>
          <w:rFonts w:ascii="Arial" w:hAnsi="Arial" w:cs="Arial"/>
          <w:bCs/>
          <w:sz w:val="20"/>
          <w:szCs w:val="20"/>
        </w:rPr>
        <w:t>Vpp</w:t>
      </w:r>
      <w:proofErr w:type="spellEnd"/>
      <w:r w:rsidR="00290E35">
        <w:rPr>
          <w:rFonts w:ascii="Arial" w:hAnsi="Arial" w:cs="Arial"/>
          <w:bCs/>
          <w:sz w:val="20"/>
          <w:szCs w:val="20"/>
        </w:rPr>
        <w:t xml:space="preserve"> signals, offers high</w:t>
      </w:r>
      <w:r w:rsidR="001801FE">
        <w:rPr>
          <w:rFonts w:ascii="Arial" w:hAnsi="Arial" w:cs="Arial"/>
          <w:bCs/>
          <w:sz w:val="20"/>
          <w:szCs w:val="20"/>
        </w:rPr>
        <w:t>er</w:t>
      </w:r>
      <w:r w:rsidR="00290E35">
        <w:rPr>
          <w:rFonts w:ascii="Arial" w:hAnsi="Arial" w:cs="Arial"/>
          <w:bCs/>
          <w:sz w:val="20"/>
          <w:szCs w:val="20"/>
        </w:rPr>
        <w:t xml:space="preserve"> </w:t>
      </w:r>
      <w:r w:rsidR="00494F40">
        <w:rPr>
          <w:rFonts w:ascii="Arial" w:hAnsi="Arial" w:cs="Arial"/>
          <w:bCs/>
          <w:sz w:val="20"/>
          <w:szCs w:val="20"/>
        </w:rPr>
        <w:t xml:space="preserve">noise immunity and detects data </w:t>
      </w:r>
      <w:r w:rsidR="00290E35">
        <w:rPr>
          <w:rFonts w:ascii="Arial" w:hAnsi="Arial" w:cs="Arial"/>
          <w:bCs/>
          <w:sz w:val="20"/>
          <w:szCs w:val="20"/>
        </w:rPr>
        <w:t>corruption.</w:t>
      </w:r>
      <w:r w:rsidR="0064307C">
        <w:rPr>
          <w:rFonts w:ascii="Arial" w:hAnsi="Arial" w:cs="Arial"/>
          <w:bCs/>
          <w:sz w:val="20"/>
          <w:szCs w:val="20"/>
        </w:rPr>
        <w:t xml:space="preserve"> </w:t>
      </w:r>
      <w:r w:rsidR="001801FE">
        <w:rPr>
          <w:rFonts w:ascii="Arial" w:hAnsi="Arial" w:cs="Arial"/>
          <w:bCs/>
          <w:sz w:val="20"/>
          <w:szCs w:val="20"/>
        </w:rPr>
        <w:t xml:space="preserve">Available </w:t>
      </w:r>
      <w:r w:rsidR="0064307C">
        <w:rPr>
          <w:rFonts w:ascii="Arial" w:hAnsi="Arial" w:cs="Arial"/>
          <w:bCs/>
          <w:sz w:val="20"/>
          <w:szCs w:val="20"/>
        </w:rPr>
        <w:t xml:space="preserve">with </w:t>
      </w:r>
      <w:r w:rsidR="00494F40">
        <w:rPr>
          <w:rFonts w:ascii="Arial" w:hAnsi="Arial" w:cs="Arial"/>
          <w:bCs/>
          <w:sz w:val="20"/>
          <w:szCs w:val="20"/>
        </w:rPr>
        <w:t>a wide range of serial protocol</w:t>
      </w:r>
      <w:r w:rsidR="00134175">
        <w:rPr>
          <w:rFonts w:ascii="Arial" w:hAnsi="Arial" w:cs="Arial"/>
          <w:bCs/>
          <w:sz w:val="20"/>
          <w:szCs w:val="20"/>
        </w:rPr>
        <w:t>s</w:t>
      </w:r>
      <w:r w:rsidR="0064307C">
        <w:rPr>
          <w:rFonts w:ascii="Arial" w:hAnsi="Arial" w:cs="Arial"/>
          <w:bCs/>
          <w:sz w:val="20"/>
          <w:szCs w:val="20"/>
        </w:rPr>
        <w:t xml:space="preserve">, including </w:t>
      </w:r>
      <w:r w:rsidR="0064307C">
        <w:rPr>
          <w:rFonts w:ascii="Arial" w:hAnsi="Arial" w:cs="Arial"/>
          <w:bCs/>
          <w:i/>
          <w:sz w:val="20"/>
          <w:szCs w:val="20"/>
        </w:rPr>
        <w:t>BiSS</w:t>
      </w:r>
      <w:r w:rsidR="0064307C">
        <w:rPr>
          <w:rFonts w:ascii="Arial" w:hAnsi="Arial" w:cs="Arial"/>
          <w:bCs/>
          <w:sz w:val="20"/>
          <w:szCs w:val="20"/>
        </w:rPr>
        <w:t>, FANUC, Mitsubishi and Panasonic</w:t>
      </w:r>
      <w:r w:rsidR="001801FE">
        <w:rPr>
          <w:rFonts w:ascii="Arial" w:hAnsi="Arial" w:cs="Arial"/>
          <w:bCs/>
          <w:sz w:val="20"/>
          <w:szCs w:val="20"/>
        </w:rPr>
        <w:t>, RESOLUTE UHV is compatible with industry standard controllers</w:t>
      </w:r>
      <w:r w:rsidR="0064307C">
        <w:rPr>
          <w:rFonts w:ascii="Arial" w:hAnsi="Arial" w:cs="Arial"/>
          <w:bCs/>
          <w:sz w:val="20"/>
          <w:szCs w:val="20"/>
        </w:rPr>
        <w:t>.</w:t>
      </w:r>
    </w:p>
    <w:p w:rsidR="001801FE" w:rsidRDefault="001801FE" w:rsidP="001801FE">
      <w:pPr>
        <w:spacing w:after="160"/>
        <w:ind w:left="-284" w:right="-3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With over a decade of experience in supplying high accuracy optical encoders for </w:t>
      </w:r>
      <w:r w:rsidR="00BB5955">
        <w:rPr>
          <w:rFonts w:ascii="Arial" w:hAnsi="Arial" w:cs="Arial"/>
          <w:bCs/>
          <w:sz w:val="20"/>
          <w:szCs w:val="20"/>
        </w:rPr>
        <w:t>UHV</w:t>
      </w:r>
      <w:r>
        <w:rPr>
          <w:rFonts w:ascii="Arial" w:hAnsi="Arial" w:cs="Arial"/>
          <w:bCs/>
          <w:sz w:val="20"/>
          <w:szCs w:val="20"/>
        </w:rPr>
        <w:t xml:space="preserve"> environments, Renishaw carefully selects materials to ensure low outgassing rates and a proven clean RGA</w:t>
      </w:r>
      <w:r w:rsidR="00BB5955">
        <w:rPr>
          <w:rFonts w:ascii="Arial" w:hAnsi="Arial" w:cs="Arial"/>
          <w:bCs/>
          <w:sz w:val="20"/>
          <w:szCs w:val="20"/>
        </w:rPr>
        <w:t xml:space="preserve">, and </w:t>
      </w:r>
      <w:r>
        <w:rPr>
          <w:rFonts w:ascii="Arial" w:hAnsi="Arial" w:cs="Arial"/>
          <w:bCs/>
          <w:sz w:val="20"/>
          <w:szCs w:val="20"/>
        </w:rPr>
        <w:t xml:space="preserve">is the only encoder company </w:t>
      </w:r>
      <w:r w:rsidR="00DA5818">
        <w:rPr>
          <w:rFonts w:ascii="Arial" w:hAnsi="Arial" w:cs="Arial"/>
          <w:bCs/>
          <w:sz w:val="20"/>
          <w:szCs w:val="20"/>
        </w:rPr>
        <w:t>that</w:t>
      </w:r>
      <w:r>
        <w:rPr>
          <w:rFonts w:ascii="Arial" w:hAnsi="Arial" w:cs="Arial"/>
          <w:bCs/>
          <w:sz w:val="20"/>
          <w:szCs w:val="20"/>
        </w:rPr>
        <w:t xml:space="preserve"> publish</w:t>
      </w:r>
      <w:r w:rsidR="00DA5818">
        <w:rPr>
          <w:rFonts w:ascii="Arial" w:hAnsi="Arial" w:cs="Arial"/>
          <w:bCs/>
          <w:sz w:val="20"/>
          <w:szCs w:val="20"/>
        </w:rPr>
        <w:t>es</w:t>
      </w:r>
      <w:r>
        <w:rPr>
          <w:rFonts w:ascii="Arial" w:hAnsi="Arial" w:cs="Arial"/>
          <w:bCs/>
          <w:sz w:val="20"/>
          <w:szCs w:val="20"/>
        </w:rPr>
        <w:t xml:space="preserve"> representative RGA test results. All UHV encoders are </w:t>
      </w:r>
      <w:r w:rsidR="00BB5955">
        <w:rPr>
          <w:rFonts w:ascii="Arial" w:hAnsi="Arial" w:cs="Arial"/>
          <w:bCs/>
          <w:sz w:val="20"/>
          <w:szCs w:val="20"/>
        </w:rPr>
        <w:t xml:space="preserve">also </w:t>
      </w:r>
      <w:r>
        <w:rPr>
          <w:rFonts w:ascii="Arial" w:hAnsi="Arial" w:cs="Arial"/>
          <w:bCs/>
          <w:sz w:val="20"/>
          <w:szCs w:val="20"/>
        </w:rPr>
        <w:t xml:space="preserve">supplied with an RFI screened UHV compatible cable, are manufactured in clean conditions and shipped in specially designed packages that avoid contamination. </w:t>
      </w:r>
    </w:p>
    <w:p w:rsidR="00494F40" w:rsidRPr="00494F40" w:rsidRDefault="00494F40" w:rsidP="00494F40">
      <w:pPr>
        <w:spacing w:after="160"/>
        <w:ind w:left="-284" w:right="-472"/>
        <w:rPr>
          <w:rFonts w:ascii="Arial" w:hAnsi="Arial" w:cs="Arial"/>
          <w:bCs/>
          <w:sz w:val="20"/>
          <w:szCs w:val="20"/>
        </w:rPr>
      </w:pPr>
      <w:r w:rsidRPr="00494F40">
        <w:rPr>
          <w:rFonts w:ascii="Arial" w:hAnsi="Arial" w:cs="Arial"/>
          <w:bCs/>
          <w:sz w:val="20"/>
          <w:szCs w:val="20"/>
        </w:rPr>
        <w:t>RESOLUTE UHV systems are available for both linear and rotary position feedback</w:t>
      </w:r>
      <w:r w:rsidR="00DA5818">
        <w:rPr>
          <w:rFonts w:ascii="Arial" w:hAnsi="Arial" w:cs="Arial"/>
          <w:bCs/>
          <w:sz w:val="20"/>
          <w:szCs w:val="20"/>
        </w:rPr>
        <w:t>,</w:t>
      </w:r>
      <w:r w:rsidRPr="00494F40">
        <w:rPr>
          <w:rFonts w:ascii="Arial" w:hAnsi="Arial" w:cs="Arial"/>
          <w:bCs/>
          <w:sz w:val="20"/>
          <w:szCs w:val="20"/>
        </w:rPr>
        <w:t xml:space="preserve"> and because </w:t>
      </w:r>
      <w:r w:rsidR="00BB5955">
        <w:rPr>
          <w:rFonts w:ascii="Arial" w:hAnsi="Arial" w:cs="Arial"/>
          <w:bCs/>
          <w:sz w:val="20"/>
          <w:szCs w:val="20"/>
        </w:rPr>
        <w:t xml:space="preserve">the </w:t>
      </w:r>
      <w:r w:rsidRPr="00494F40">
        <w:rPr>
          <w:rFonts w:ascii="Arial" w:hAnsi="Arial" w:cs="Arial"/>
          <w:bCs/>
          <w:sz w:val="20"/>
          <w:szCs w:val="20"/>
        </w:rPr>
        <w:t xml:space="preserve">RESOLUTE </w:t>
      </w:r>
      <w:r w:rsidR="00BB5955">
        <w:rPr>
          <w:rFonts w:ascii="Arial" w:hAnsi="Arial" w:cs="Arial"/>
          <w:bCs/>
          <w:sz w:val="20"/>
          <w:szCs w:val="20"/>
        </w:rPr>
        <w:t xml:space="preserve">system </w:t>
      </w:r>
      <w:r w:rsidRPr="00494F40">
        <w:rPr>
          <w:rFonts w:ascii="Arial" w:hAnsi="Arial" w:cs="Arial"/>
          <w:bCs/>
          <w:sz w:val="20"/>
          <w:szCs w:val="20"/>
        </w:rPr>
        <w:t>uses a single track scale code</w:t>
      </w:r>
      <w:r w:rsidR="00BB5955">
        <w:rPr>
          <w:rFonts w:ascii="Arial" w:hAnsi="Arial" w:cs="Arial"/>
          <w:bCs/>
          <w:sz w:val="20"/>
          <w:szCs w:val="20"/>
        </w:rPr>
        <w:t>,</w:t>
      </w:r>
      <w:r w:rsidRPr="00494F40">
        <w:rPr>
          <w:rFonts w:ascii="Arial" w:hAnsi="Arial" w:cs="Arial"/>
          <w:bCs/>
          <w:sz w:val="20"/>
          <w:szCs w:val="20"/>
        </w:rPr>
        <w:t xml:space="preserve"> each installation is compact with wide set-up tolerances for quick</w:t>
      </w:r>
      <w:r w:rsidR="00BB5955">
        <w:rPr>
          <w:rFonts w:ascii="Arial" w:hAnsi="Arial" w:cs="Arial"/>
          <w:bCs/>
          <w:sz w:val="20"/>
          <w:szCs w:val="20"/>
        </w:rPr>
        <w:t>,</w:t>
      </w:r>
      <w:r w:rsidRPr="00494F40">
        <w:rPr>
          <w:rFonts w:ascii="Arial" w:hAnsi="Arial" w:cs="Arial"/>
          <w:bCs/>
          <w:sz w:val="20"/>
          <w:szCs w:val="20"/>
        </w:rPr>
        <w:t xml:space="preserve"> easy fitment and long-term operation. All scale formats are coating-free and can be subjected to specialist cleaning and degreasing if required. </w:t>
      </w:r>
    </w:p>
    <w:p w:rsidR="00494F40" w:rsidRDefault="00494F40" w:rsidP="00494F40">
      <w:pPr>
        <w:spacing w:after="160"/>
        <w:ind w:left="-284" w:right="-330"/>
        <w:rPr>
          <w:rFonts w:ascii="Arial" w:hAnsi="Arial" w:cs="Arial"/>
          <w:bCs/>
          <w:sz w:val="20"/>
          <w:szCs w:val="20"/>
        </w:rPr>
      </w:pPr>
      <w:r w:rsidRPr="00494F40">
        <w:rPr>
          <w:rFonts w:ascii="Arial" w:hAnsi="Arial" w:cs="Arial"/>
          <w:bCs/>
          <w:sz w:val="20"/>
          <w:szCs w:val="20"/>
        </w:rPr>
        <w:t>Designers can choose from a variety of linear scales in either stainless steel or ZeroMet</w:t>
      </w:r>
      <w:r>
        <w:rPr>
          <w:rFonts w:ascii="Arial" w:hAnsi="Arial" w:cs="Arial"/>
          <w:bCs/>
          <w:sz w:val="20"/>
          <w:szCs w:val="20"/>
        </w:rPr>
        <w:t>™</w:t>
      </w:r>
      <w:r w:rsidR="00134175">
        <w:rPr>
          <w:rFonts w:ascii="Arial" w:hAnsi="Arial" w:cs="Arial"/>
          <w:bCs/>
          <w:sz w:val="20"/>
          <w:szCs w:val="20"/>
        </w:rPr>
        <w:t xml:space="preserve"> low thermal expansion alloy</w:t>
      </w:r>
      <w:r w:rsidRPr="00494F40">
        <w:rPr>
          <w:rFonts w:ascii="Arial" w:hAnsi="Arial" w:cs="Arial"/>
          <w:bCs/>
          <w:sz w:val="20"/>
          <w:szCs w:val="20"/>
        </w:rPr>
        <w:t xml:space="preserve"> </w:t>
      </w:r>
      <w:r w:rsidR="00FD3A5E">
        <w:rPr>
          <w:rFonts w:ascii="Arial" w:hAnsi="Arial" w:cs="Arial"/>
          <w:bCs/>
          <w:sz w:val="20"/>
          <w:szCs w:val="20"/>
        </w:rPr>
        <w:t>with accuracy to better than ±1 µm on lengths up to 1.1</w:t>
      </w:r>
      <w:r w:rsidR="00134175">
        <w:rPr>
          <w:rFonts w:ascii="Arial" w:hAnsi="Arial" w:cs="Arial"/>
          <w:bCs/>
          <w:sz w:val="20"/>
          <w:szCs w:val="20"/>
        </w:rPr>
        <w:t>3</w:t>
      </w:r>
      <w:r w:rsidR="00FD3A5E">
        <w:rPr>
          <w:rFonts w:ascii="Arial" w:hAnsi="Arial" w:cs="Arial"/>
          <w:bCs/>
          <w:sz w:val="20"/>
          <w:szCs w:val="20"/>
        </w:rPr>
        <w:t> </w:t>
      </w:r>
      <w:r w:rsidRPr="00494F40">
        <w:rPr>
          <w:rFonts w:ascii="Arial" w:hAnsi="Arial" w:cs="Arial"/>
          <w:bCs/>
          <w:sz w:val="20"/>
          <w:szCs w:val="20"/>
        </w:rPr>
        <w:t>m. Mounting can be either self-adhesive, mechanical or track-mounted, with even the self-adhesive scales having proven clean RGA spectra. Stainless steel rotary rings feature large through-holes and patented taper mounting for quick, easy and precise adjustment of eccentricity, whilst minimising shaft preparation costs.</w:t>
      </w:r>
    </w:p>
    <w:p w:rsidR="00F50D8A" w:rsidRDefault="00F65008" w:rsidP="00494F40">
      <w:pPr>
        <w:spacing w:after="160"/>
        <w:ind w:left="-284"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with all Renishaw encoders, RESOLUTE UHV </w:t>
      </w:r>
      <w:r w:rsidR="00494F40">
        <w:rPr>
          <w:rFonts w:ascii="Arial" w:hAnsi="Arial" w:cs="Arial"/>
          <w:sz w:val="20"/>
          <w:szCs w:val="20"/>
        </w:rPr>
        <w:t xml:space="preserve">is RoHS compliant and </w:t>
      </w:r>
      <w:r>
        <w:rPr>
          <w:rFonts w:ascii="Arial" w:hAnsi="Arial" w:cs="Arial"/>
          <w:sz w:val="20"/>
          <w:szCs w:val="20"/>
        </w:rPr>
        <w:t>is backed by a truly responsive gl</w:t>
      </w:r>
      <w:r w:rsidR="00494F40">
        <w:rPr>
          <w:rFonts w:ascii="Arial" w:hAnsi="Arial" w:cs="Arial"/>
          <w:sz w:val="20"/>
          <w:szCs w:val="20"/>
        </w:rPr>
        <w:t>obal sales and support network.</w:t>
      </w:r>
    </w:p>
    <w:p w:rsidR="00F65008" w:rsidRPr="008931C3" w:rsidRDefault="00F65008" w:rsidP="00453BA5">
      <w:pPr>
        <w:spacing w:after="160"/>
        <w:ind w:left="-284" w:right="-33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-End-</w:t>
      </w:r>
    </w:p>
    <w:sectPr w:rsidR="00F65008" w:rsidRPr="008931C3" w:rsidSect="0096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 w:comments="0" w:insDel="0" w:formatting="0" w:inkAnnotations="0"/>
  <w:defaultTabStop w:val="720"/>
  <w:characterSpacingControl w:val="doNotCompress"/>
  <w:compat/>
  <w:rsids>
    <w:rsidRoot w:val="005F22F0"/>
    <w:rsid w:val="00036147"/>
    <w:rsid w:val="00113D56"/>
    <w:rsid w:val="00134175"/>
    <w:rsid w:val="001801FE"/>
    <w:rsid w:val="001F4C32"/>
    <w:rsid w:val="002108FF"/>
    <w:rsid w:val="00241A2F"/>
    <w:rsid w:val="00290E35"/>
    <w:rsid w:val="002C2CAB"/>
    <w:rsid w:val="002E2B44"/>
    <w:rsid w:val="00301BC0"/>
    <w:rsid w:val="0034595A"/>
    <w:rsid w:val="00361256"/>
    <w:rsid w:val="003908B0"/>
    <w:rsid w:val="003B4728"/>
    <w:rsid w:val="003D6781"/>
    <w:rsid w:val="0040263E"/>
    <w:rsid w:val="00453BA5"/>
    <w:rsid w:val="00494F40"/>
    <w:rsid w:val="00524A02"/>
    <w:rsid w:val="005A5F2F"/>
    <w:rsid w:val="005F22F0"/>
    <w:rsid w:val="0064307C"/>
    <w:rsid w:val="00686AF4"/>
    <w:rsid w:val="006C6605"/>
    <w:rsid w:val="00713DC5"/>
    <w:rsid w:val="00757193"/>
    <w:rsid w:val="00781A35"/>
    <w:rsid w:val="007C1E8A"/>
    <w:rsid w:val="007D5A47"/>
    <w:rsid w:val="007F66CC"/>
    <w:rsid w:val="00854123"/>
    <w:rsid w:val="008931C3"/>
    <w:rsid w:val="00894355"/>
    <w:rsid w:val="008F312D"/>
    <w:rsid w:val="008F48AA"/>
    <w:rsid w:val="009231C3"/>
    <w:rsid w:val="00950B37"/>
    <w:rsid w:val="00962A5D"/>
    <w:rsid w:val="009A5E8C"/>
    <w:rsid w:val="009B3CFD"/>
    <w:rsid w:val="009B6062"/>
    <w:rsid w:val="009F741A"/>
    <w:rsid w:val="00A20BB4"/>
    <w:rsid w:val="00AC4377"/>
    <w:rsid w:val="00AD74EF"/>
    <w:rsid w:val="00AE3EDA"/>
    <w:rsid w:val="00B077EF"/>
    <w:rsid w:val="00BB5955"/>
    <w:rsid w:val="00C378A6"/>
    <w:rsid w:val="00CB2AEB"/>
    <w:rsid w:val="00D303A3"/>
    <w:rsid w:val="00DA5818"/>
    <w:rsid w:val="00DC380A"/>
    <w:rsid w:val="00E0558F"/>
    <w:rsid w:val="00E17FE6"/>
    <w:rsid w:val="00E80CAF"/>
    <w:rsid w:val="00F3709A"/>
    <w:rsid w:val="00F50D8A"/>
    <w:rsid w:val="00F65008"/>
    <w:rsid w:val="00F67F95"/>
    <w:rsid w:val="00FD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5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9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9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Bressington</dc:creator>
  <cp:lastModifiedBy>ep136815</cp:lastModifiedBy>
  <cp:revision>3</cp:revision>
  <cp:lastPrinted>2012-06-28T13:52:00Z</cp:lastPrinted>
  <dcterms:created xsi:type="dcterms:W3CDTF">2012-07-05T07:48:00Z</dcterms:created>
  <dcterms:modified xsi:type="dcterms:W3CDTF">2012-07-05T09:08:00Z</dcterms:modified>
</cp:coreProperties>
</file>