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2B" w:rsidRPr="00BD3108" w:rsidRDefault="00955673" w:rsidP="006933E3">
      <w:pPr>
        <w:pStyle w:val="Heading1"/>
        <w:spacing w:line="280" w:lineRule="exact"/>
        <w:ind w:left="0"/>
        <w:jc w:val="both"/>
        <w:rPr>
          <w:lang w:val="pl-PL"/>
        </w:rPr>
      </w:pPr>
      <w:r w:rsidRPr="00BD3108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02B" w:rsidRPr="00BD3108">
        <w:rPr>
          <w:lang w:val="pl-PL"/>
        </w:rPr>
        <w:t xml:space="preserve"> </w:t>
      </w:r>
    </w:p>
    <w:p w:rsidR="000D5D2D" w:rsidRPr="00BD3108" w:rsidRDefault="000D5D2D" w:rsidP="006933E3">
      <w:pPr>
        <w:spacing w:line="360" w:lineRule="auto"/>
        <w:ind w:left="567" w:right="565"/>
        <w:jc w:val="both"/>
        <w:rPr>
          <w:rFonts w:cs="Arial"/>
          <w:i/>
          <w:u w:val="single"/>
          <w:lang w:val="pl-PL"/>
        </w:rPr>
      </w:pPr>
    </w:p>
    <w:p w:rsidR="006674F6" w:rsidRPr="00BD3108" w:rsidRDefault="006674F6" w:rsidP="006674F6">
      <w:pPr>
        <w:pStyle w:val="NormalWeb"/>
        <w:ind w:left="567"/>
        <w:jc w:val="both"/>
        <w:rPr>
          <w:rFonts w:ascii="PMingLiU" w:eastAsia="PMingLiU"/>
          <w:b/>
          <w:lang w:val="pl-PL"/>
        </w:rPr>
      </w:pPr>
      <w:bookmarkStart w:id="0" w:name="OLE_LINK1"/>
      <w:bookmarkStart w:id="1" w:name="OLE_LINK2"/>
      <w:r w:rsidRPr="00BD3108">
        <w:rPr>
          <w:rFonts w:ascii="Arial" w:eastAsia="PMingLiU" w:hAnsi="Arial"/>
          <w:b/>
          <w:lang w:val="pl-PL"/>
        </w:rPr>
        <w:t>Nowa jakość w dziedzinie wytwarzania przyrostowego</w:t>
      </w:r>
    </w:p>
    <w:bookmarkEnd w:id="0"/>
    <w:bookmarkEnd w:id="1"/>
    <w:p w:rsidR="006674F6" w:rsidRPr="00BD3108" w:rsidRDefault="006674F6" w:rsidP="006674F6">
      <w:pPr>
        <w:pStyle w:val="NormalWeb"/>
        <w:ind w:left="567"/>
        <w:jc w:val="both"/>
        <w:rPr>
          <w:rFonts w:ascii="PMingLiU" w:eastAsia="PMingLiU"/>
          <w:lang w:val="pl-PL"/>
        </w:rPr>
      </w:pPr>
      <w:r w:rsidRPr="00BD3108">
        <w:rPr>
          <w:rFonts w:ascii="Arial" w:hAnsi="Arial"/>
          <w:sz w:val="20"/>
          <w:lang w:val="pl-PL"/>
        </w:rPr>
        <w:t xml:space="preserve">Topienie laserowe firmy Renishaw to pionierski proces wytwarzania przyrostowego, w którym można produkować w pełni spoiste, metalowe części bezpośrednio w oparciu o modele 3D systemów CAD, wykorzystując laser światłowodowy o dużej mocy. </w:t>
      </w:r>
      <w:r w:rsidRPr="00BD3108">
        <w:rPr>
          <w:rFonts w:ascii="Arial" w:eastAsia="PMingLiU" w:hAnsi="Arial"/>
          <w:sz w:val="20"/>
          <w:lang w:val="pl-PL"/>
        </w:rPr>
        <w:t>Elementy powstają z gamy drobnoziarnistych proszków metalowych, które są całkowicie stapiane w kontrolowanej atmosferze. Grubość warstw wynosi od 20 do 100 mikronów.</w:t>
      </w:r>
    </w:p>
    <w:p w:rsidR="006674F6" w:rsidRPr="00BD3108" w:rsidRDefault="006674F6" w:rsidP="006674F6">
      <w:pPr>
        <w:pStyle w:val="NormalWeb"/>
        <w:ind w:left="567"/>
        <w:jc w:val="both"/>
        <w:rPr>
          <w:rFonts w:ascii="PMingLiU" w:eastAsia="PMingLiU"/>
          <w:lang w:val="pl-PL"/>
        </w:rPr>
      </w:pPr>
      <w:r w:rsidRPr="00BD3108">
        <w:rPr>
          <w:rFonts w:ascii="Arial" w:hAnsi="Arial"/>
          <w:sz w:val="20"/>
          <w:lang w:val="pl-PL"/>
        </w:rPr>
        <w:t xml:space="preserve">Bieżący asortyment maszyn to konstrukcje trzeciej generacji, które reprezentują najnowocześniejsze obecnie systemy wytwarzania, po kilku latach szczegółowych badań opinii rynkowych od głównych partnerów prac rozwojowych oraz klientów. </w:t>
      </w:r>
      <w:r w:rsidRPr="00BD3108">
        <w:rPr>
          <w:rFonts w:ascii="Arial" w:eastAsia="PMingLiU" w:hAnsi="Arial"/>
          <w:sz w:val="20"/>
          <w:lang w:val="pl-PL"/>
        </w:rPr>
        <w:t>Główne cechy, zapewniające znaczne udoskonalenia w stosunku do wcześniejszych modeli, obejmują zmienną szybkość podawania proszku, ultra niską zawartość tlenu oraz zapewniający wyjątkowe bezpieczeństwo system wymiany filtrów, minimalizujący kontakt użytkownika z materiałami.</w:t>
      </w:r>
    </w:p>
    <w:p w:rsidR="006674F6" w:rsidRPr="00BD3108" w:rsidRDefault="006674F6" w:rsidP="006674F6">
      <w:pPr>
        <w:pStyle w:val="NormalWeb"/>
        <w:ind w:left="567"/>
        <w:jc w:val="both"/>
        <w:rPr>
          <w:rFonts w:ascii="PMingLiU" w:eastAsia="PMingLiU"/>
          <w:lang w:val="pl-PL"/>
        </w:rPr>
      </w:pPr>
      <w:r w:rsidRPr="00BD3108">
        <w:rPr>
          <w:rFonts w:ascii="Arial" w:hAnsi="Arial"/>
          <w:sz w:val="20"/>
          <w:lang w:val="pl-PL"/>
        </w:rPr>
        <w:t>Asortyment ten obejmuje urządzenia AM250 oraz AM125, które charakteryzują się stosowaniem technologii próżniowej oraz niskim zużyciem gazu. Maszyny zostały tak zaprojektowane, aby ułatwiać ich użytkowanie w środowisku produkcyjnym. Są wyposażone w interfejs z ekranem dotykowym oraz różne opcje menu do przygotowania i czyszczenia maszyny. Odporności maszyn nadano wysoki priorytet, przyjmując "obrabiarkowy" sposób podejścia do użytkowania i wymagań serwisowych. Zminimalizowano koszty materiałów eksploatacyjnych dzięki starannemu projektowaniu oraz takim cechom, jak miękkie pióro do ponownego powlekania, które można obracać kilka razy przed wymianą i zastosowanie tanich wkładów filtracyjnych, aż po niskie zużycie gazu. Wszystko to przyczynia się do niezawodności systemu i niskiego kosztu nabycia.</w:t>
      </w:r>
    </w:p>
    <w:p w:rsidR="006674F6" w:rsidRPr="00BD3108" w:rsidRDefault="006674F6" w:rsidP="006674F6">
      <w:pPr>
        <w:pStyle w:val="NormalWeb"/>
        <w:ind w:left="567"/>
        <w:jc w:val="both"/>
        <w:rPr>
          <w:rFonts w:ascii="PMingLiU" w:eastAsia="PMingLiU"/>
          <w:lang w:val="pl-PL"/>
        </w:rPr>
      </w:pPr>
      <w:r w:rsidRPr="00BD3108">
        <w:rPr>
          <w:rFonts w:ascii="Arial" w:hAnsi="Arial"/>
          <w:sz w:val="20"/>
          <w:lang w:val="pl-PL"/>
        </w:rPr>
        <w:t xml:space="preserve">Systemy topienia laserowego firmy Renishaw zawsze mogły przetwarzać wiele różnych materiałów i ten nowy asortyment nie stanowi wyjątku, oprócz dodatkowych korzyści szybkiej zmiany materiałów w maszynie AM125 poprzez kasetowy system podawania materiałów oraz dzięki zdejmowanemu lejowi zasypowemu na maszynie AM250. Jest to szczególnie przydatne w przypadku opracowywania materiałów lub stosowania całej gamy materiałów. Standardową funkcją w przypadku maszyn Renishaw jest zdolność do bezpiecznego przetwarzania takich reaktywnych materiałów, jak tytan i aluminium. </w:t>
      </w:r>
      <w:r w:rsidRPr="00BD3108">
        <w:rPr>
          <w:rFonts w:ascii="Arial" w:eastAsia="PMingLiU" w:hAnsi="Arial"/>
          <w:sz w:val="20"/>
          <w:lang w:val="pl-PL"/>
        </w:rPr>
        <w:t>Warunki wstępne dla pomyślnego przetwarzania obu tych materiałów to zwłaszcza nóż gazowy, który oczyszcza naloty reaktywnego materiału oraz ogrzewana płyta osadcza.</w:t>
      </w:r>
    </w:p>
    <w:p w:rsidR="006674F6" w:rsidRPr="00BD3108" w:rsidRDefault="006674F6" w:rsidP="006674F6">
      <w:pPr>
        <w:pStyle w:val="NormalWeb"/>
        <w:ind w:left="567"/>
        <w:jc w:val="both"/>
        <w:rPr>
          <w:rFonts w:ascii="PMingLiU" w:eastAsia="PMingLiU"/>
          <w:lang w:val="pl-PL"/>
        </w:rPr>
      </w:pPr>
      <w:r w:rsidRPr="00BD3108">
        <w:rPr>
          <w:rFonts w:ascii="Arial" w:hAnsi="Arial"/>
          <w:sz w:val="20"/>
          <w:lang w:val="pl-PL"/>
        </w:rPr>
        <w:t>Obie nowe maszyny posiadają całkowicie spawaną komorę próżniową, umożliwiającą niskociśnieniowe opróżnianie, po którym następuje ponowne naładowanie argonem o wysokiej czystości</w:t>
      </w:r>
      <w:r w:rsidRPr="00BD3108">
        <w:rPr>
          <w:rFonts w:ascii="PMingLiU" w:eastAsia="PMingLiU"/>
          <w:sz w:val="20"/>
          <w:lang w:val="pl-PL"/>
        </w:rPr>
        <w:t>.</w:t>
      </w:r>
      <w:r w:rsidRPr="00BD3108">
        <w:rPr>
          <w:rFonts w:ascii="Arial" w:hAnsi="Arial"/>
          <w:sz w:val="20"/>
          <w:lang w:val="pl-PL"/>
        </w:rPr>
        <w:t xml:space="preserve"> </w:t>
      </w:r>
      <w:r w:rsidRPr="00BD3108">
        <w:rPr>
          <w:rFonts w:ascii="Arial" w:eastAsia="PMingLiU" w:hAnsi="Arial"/>
          <w:sz w:val="20"/>
          <w:lang w:val="pl-PL"/>
        </w:rPr>
        <w:t>Tempo zużywania gazu, po początkowym napełnieniu komory, jest wyjątkowo niskie i umożliwia eksploatację przy stężeniach tlenu nie przekraczających 50 części na milion — jest to czynnik o krytycznym znaczeniu w przypadku przetwarzania tak reaktywnych materiałów, jak tytan i aluminium i przyczynia się w znacznym stopniu do uzyskania integralności materiału oraz sprawności mechanicznej.</w:t>
      </w:r>
    </w:p>
    <w:p w:rsidR="006674F6" w:rsidRPr="00BD3108" w:rsidRDefault="006674F6" w:rsidP="006674F6">
      <w:pPr>
        <w:pStyle w:val="NormalWeb"/>
        <w:ind w:left="567"/>
        <w:jc w:val="both"/>
        <w:rPr>
          <w:rFonts w:ascii="PMingLiU" w:eastAsia="PMingLiU"/>
          <w:lang w:val="pl-PL"/>
        </w:rPr>
      </w:pPr>
      <w:r w:rsidRPr="00BD3108">
        <w:rPr>
          <w:rFonts w:ascii="Arial" w:hAnsi="Arial"/>
          <w:sz w:val="20"/>
          <w:lang w:val="pl-PL"/>
        </w:rPr>
        <w:t xml:space="preserve">Wszystkie czynności przygotowania plików są realizowane w trybie off-line, korzystając z interfejsu, którym może być oprogramowanie Marcam Autofab lub Materialise Magics. Po przygotowaniu pliku produkcyjnego jest on przesyłany do maszyny poprzez zabezpieczoną sieć lub łącze bezpośrednie. </w:t>
      </w:r>
      <w:r w:rsidRPr="00BD3108">
        <w:rPr>
          <w:rFonts w:ascii="Arial" w:eastAsia="PMingLiU" w:hAnsi="Arial"/>
          <w:sz w:val="20"/>
          <w:lang w:val="pl-PL"/>
        </w:rPr>
        <w:t>Identyfikowalność produktu została udoskonalona poprzez uzupełnienie systemu o rejestrację danych  i zdarzeń procesowych, stanowiącą standardowy element funkcjonalności. Różne dodatkowe opcje sterowania procesem są dostępne na zamówienie.</w:t>
      </w:r>
    </w:p>
    <w:p w:rsidR="006674F6" w:rsidRPr="00BD3108" w:rsidRDefault="006674F6" w:rsidP="006674F6">
      <w:pPr>
        <w:pStyle w:val="NormalWeb"/>
        <w:ind w:left="567"/>
        <w:jc w:val="both"/>
        <w:rPr>
          <w:rFonts w:ascii="PMingLiU" w:eastAsia="PMingLiU"/>
          <w:sz w:val="20"/>
          <w:lang w:val="pl-PL"/>
        </w:rPr>
      </w:pPr>
      <w:r w:rsidRPr="00BD3108">
        <w:rPr>
          <w:rFonts w:ascii="Arial" w:eastAsia="PMingLiU" w:hAnsi="Arial"/>
          <w:sz w:val="20"/>
          <w:lang w:val="pl-PL"/>
        </w:rPr>
        <w:t>Więcej informacji technicznych na temat topienia laserowego można uzyskać od zespołu Renishaw, dzwoniąc na numer +48 22 577 11 80 lub korzystając z poczty e-mail additive@renishaw.com</w:t>
      </w:r>
    </w:p>
    <w:p w:rsidR="00184AF8" w:rsidRPr="00BD3108" w:rsidRDefault="00184AF8" w:rsidP="006933E3">
      <w:pPr>
        <w:pStyle w:val="NormalWeb"/>
        <w:ind w:left="567"/>
        <w:jc w:val="both"/>
        <w:rPr>
          <w:rFonts w:ascii="Arial" w:hAnsi="Arial" w:cs="Arial"/>
          <w:sz w:val="20"/>
          <w:szCs w:val="20"/>
          <w:lang w:val="pl-PL"/>
        </w:rPr>
      </w:pPr>
    </w:p>
    <w:p w:rsidR="006674F6" w:rsidRPr="00BD3108" w:rsidRDefault="006674F6" w:rsidP="006674F6">
      <w:pPr>
        <w:pStyle w:val="NormalWeb"/>
        <w:ind w:left="567"/>
        <w:jc w:val="center"/>
        <w:rPr>
          <w:rFonts w:ascii="PMingLiU" w:eastAsia="PMingLiU"/>
          <w:sz w:val="22"/>
          <w:u w:val="single"/>
        </w:rPr>
      </w:pPr>
      <w:r w:rsidRPr="00BD3108">
        <w:rPr>
          <w:rFonts w:ascii="Arial" w:eastAsia="PMingLiU" w:hAnsi="Arial"/>
          <w:sz w:val="22"/>
          <w:u w:val="single"/>
          <w:lang w:val="pl-PL"/>
        </w:rPr>
        <w:t>Koniec</w:t>
      </w:r>
    </w:p>
    <w:p w:rsidR="000D5D2D" w:rsidRPr="00BD3108" w:rsidRDefault="000D5D2D" w:rsidP="006933E3">
      <w:pPr>
        <w:spacing w:line="360" w:lineRule="auto"/>
        <w:ind w:left="567" w:right="565"/>
        <w:jc w:val="both"/>
        <w:rPr>
          <w:rFonts w:cs="Arial"/>
          <w:sz w:val="22"/>
          <w:szCs w:val="22"/>
        </w:rPr>
      </w:pPr>
    </w:p>
    <w:p w:rsidR="000D5D2D" w:rsidRPr="00BD3108" w:rsidRDefault="000D5D2D" w:rsidP="006933E3">
      <w:pPr>
        <w:autoSpaceDE w:val="0"/>
        <w:autoSpaceDN w:val="0"/>
        <w:adjustRightInd w:val="0"/>
        <w:spacing w:after="160" w:line="312" w:lineRule="auto"/>
        <w:ind w:left="567" w:right="567"/>
        <w:jc w:val="both"/>
        <w:rPr>
          <w:rFonts w:eastAsia="MS Mincho" w:cs="Arial"/>
          <w:sz w:val="22"/>
          <w:szCs w:val="22"/>
        </w:rPr>
      </w:pPr>
    </w:p>
    <w:sectPr w:rsidR="000D5D2D" w:rsidRPr="00BD3108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87" w:rsidRDefault="00AF0287">
      <w:r>
        <w:separator/>
      </w:r>
    </w:p>
  </w:endnote>
  <w:endnote w:type="continuationSeparator" w:id="0">
    <w:p w:rsidR="00AF0287" w:rsidRDefault="00AF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87" w:rsidRDefault="00AF0287">
      <w:r>
        <w:separator/>
      </w:r>
    </w:p>
  </w:footnote>
  <w:footnote w:type="continuationSeparator" w:id="0">
    <w:p w:rsidR="00AF0287" w:rsidRDefault="00AF0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6A6B"/>
    <w:rsid w:val="00007117"/>
    <w:rsid w:val="0001244E"/>
    <w:rsid w:val="0001369B"/>
    <w:rsid w:val="0001598D"/>
    <w:rsid w:val="00020AE8"/>
    <w:rsid w:val="00031DA6"/>
    <w:rsid w:val="0006236C"/>
    <w:rsid w:val="00064966"/>
    <w:rsid w:val="00065084"/>
    <w:rsid w:val="00072BB5"/>
    <w:rsid w:val="00077687"/>
    <w:rsid w:val="000817DF"/>
    <w:rsid w:val="0008473C"/>
    <w:rsid w:val="000925F8"/>
    <w:rsid w:val="000D5D2D"/>
    <w:rsid w:val="000F2F02"/>
    <w:rsid w:val="00103FCF"/>
    <w:rsid w:val="00115284"/>
    <w:rsid w:val="00131014"/>
    <w:rsid w:val="0013369D"/>
    <w:rsid w:val="001348D3"/>
    <w:rsid w:val="00137ACC"/>
    <w:rsid w:val="00137C15"/>
    <w:rsid w:val="001418AB"/>
    <w:rsid w:val="00142865"/>
    <w:rsid w:val="00142F48"/>
    <w:rsid w:val="00143657"/>
    <w:rsid w:val="001438E2"/>
    <w:rsid w:val="00162068"/>
    <w:rsid w:val="001678EF"/>
    <w:rsid w:val="00183147"/>
    <w:rsid w:val="00184AF8"/>
    <w:rsid w:val="0019192B"/>
    <w:rsid w:val="001922C2"/>
    <w:rsid w:val="0019773D"/>
    <w:rsid w:val="001A2CB0"/>
    <w:rsid w:val="001B485A"/>
    <w:rsid w:val="001B4ABE"/>
    <w:rsid w:val="001B7E51"/>
    <w:rsid w:val="001C4DAB"/>
    <w:rsid w:val="001D1E3B"/>
    <w:rsid w:val="001D501B"/>
    <w:rsid w:val="001D53E9"/>
    <w:rsid w:val="001D7D99"/>
    <w:rsid w:val="001E1B0B"/>
    <w:rsid w:val="001F3406"/>
    <w:rsid w:val="00210253"/>
    <w:rsid w:val="00214F17"/>
    <w:rsid w:val="00217242"/>
    <w:rsid w:val="002369E9"/>
    <w:rsid w:val="0025263C"/>
    <w:rsid w:val="0025714C"/>
    <w:rsid w:val="00257222"/>
    <w:rsid w:val="002632FB"/>
    <w:rsid w:val="00264C5D"/>
    <w:rsid w:val="00291A3D"/>
    <w:rsid w:val="00294302"/>
    <w:rsid w:val="002A5F64"/>
    <w:rsid w:val="002A62A1"/>
    <w:rsid w:val="002A6597"/>
    <w:rsid w:val="002B570B"/>
    <w:rsid w:val="002C38BE"/>
    <w:rsid w:val="002D354E"/>
    <w:rsid w:val="002D4EA8"/>
    <w:rsid w:val="002D6B20"/>
    <w:rsid w:val="002D6C29"/>
    <w:rsid w:val="002D7A8B"/>
    <w:rsid w:val="002F5054"/>
    <w:rsid w:val="00306E22"/>
    <w:rsid w:val="0031482B"/>
    <w:rsid w:val="0032104F"/>
    <w:rsid w:val="00321CF7"/>
    <w:rsid w:val="00332F87"/>
    <w:rsid w:val="00341370"/>
    <w:rsid w:val="00351A01"/>
    <w:rsid w:val="00361E20"/>
    <w:rsid w:val="00373EED"/>
    <w:rsid w:val="00396A6B"/>
    <w:rsid w:val="003972AD"/>
    <w:rsid w:val="003A33AE"/>
    <w:rsid w:val="003A3453"/>
    <w:rsid w:val="003B0DE2"/>
    <w:rsid w:val="003B7E7B"/>
    <w:rsid w:val="003D0476"/>
    <w:rsid w:val="003E6F1F"/>
    <w:rsid w:val="003F4039"/>
    <w:rsid w:val="003F7040"/>
    <w:rsid w:val="00421648"/>
    <w:rsid w:val="00440129"/>
    <w:rsid w:val="00442E70"/>
    <w:rsid w:val="00454D95"/>
    <w:rsid w:val="00463D4B"/>
    <w:rsid w:val="00477BCE"/>
    <w:rsid w:val="00496893"/>
    <w:rsid w:val="00497058"/>
    <w:rsid w:val="004A2516"/>
    <w:rsid w:val="004A724F"/>
    <w:rsid w:val="004C3385"/>
    <w:rsid w:val="004C7ECE"/>
    <w:rsid w:val="004D16C9"/>
    <w:rsid w:val="004D1718"/>
    <w:rsid w:val="004D6A0B"/>
    <w:rsid w:val="004E04E1"/>
    <w:rsid w:val="004F2308"/>
    <w:rsid w:val="004F6014"/>
    <w:rsid w:val="00501D4E"/>
    <w:rsid w:val="00502B7A"/>
    <w:rsid w:val="005120EF"/>
    <w:rsid w:val="00513BF6"/>
    <w:rsid w:val="00522782"/>
    <w:rsid w:val="00534A72"/>
    <w:rsid w:val="005364F7"/>
    <w:rsid w:val="005419A1"/>
    <w:rsid w:val="00542A69"/>
    <w:rsid w:val="00544660"/>
    <w:rsid w:val="005511B6"/>
    <w:rsid w:val="00552F99"/>
    <w:rsid w:val="00555478"/>
    <w:rsid w:val="005755E0"/>
    <w:rsid w:val="00577703"/>
    <w:rsid w:val="00582C59"/>
    <w:rsid w:val="00592329"/>
    <w:rsid w:val="005A67D6"/>
    <w:rsid w:val="005B38DE"/>
    <w:rsid w:val="005B4143"/>
    <w:rsid w:val="005B52E4"/>
    <w:rsid w:val="005E75DA"/>
    <w:rsid w:val="005F2BE8"/>
    <w:rsid w:val="00600058"/>
    <w:rsid w:val="00603626"/>
    <w:rsid w:val="00604764"/>
    <w:rsid w:val="00607513"/>
    <w:rsid w:val="0064303B"/>
    <w:rsid w:val="00647115"/>
    <w:rsid w:val="00652DF3"/>
    <w:rsid w:val="00661238"/>
    <w:rsid w:val="006674F6"/>
    <w:rsid w:val="00673BE0"/>
    <w:rsid w:val="00680199"/>
    <w:rsid w:val="00680AD0"/>
    <w:rsid w:val="006933E3"/>
    <w:rsid w:val="006A499F"/>
    <w:rsid w:val="006B635F"/>
    <w:rsid w:val="006C1271"/>
    <w:rsid w:val="006C641D"/>
    <w:rsid w:val="006D1480"/>
    <w:rsid w:val="006D6729"/>
    <w:rsid w:val="006D67B3"/>
    <w:rsid w:val="006F05E4"/>
    <w:rsid w:val="006F3A08"/>
    <w:rsid w:val="00711275"/>
    <w:rsid w:val="00721ED0"/>
    <w:rsid w:val="00754F68"/>
    <w:rsid w:val="00761FFE"/>
    <w:rsid w:val="0076307C"/>
    <w:rsid w:val="00773F26"/>
    <w:rsid w:val="007907D7"/>
    <w:rsid w:val="00793DD7"/>
    <w:rsid w:val="00794EDC"/>
    <w:rsid w:val="007968F3"/>
    <w:rsid w:val="00796E6B"/>
    <w:rsid w:val="007A30D8"/>
    <w:rsid w:val="007B0178"/>
    <w:rsid w:val="007B0BD3"/>
    <w:rsid w:val="007C4C49"/>
    <w:rsid w:val="007C7201"/>
    <w:rsid w:val="007D01EC"/>
    <w:rsid w:val="007D19D9"/>
    <w:rsid w:val="007D51B5"/>
    <w:rsid w:val="007E1C52"/>
    <w:rsid w:val="007E1CF5"/>
    <w:rsid w:val="007E454B"/>
    <w:rsid w:val="007F31C0"/>
    <w:rsid w:val="007F420F"/>
    <w:rsid w:val="008158F0"/>
    <w:rsid w:val="00821280"/>
    <w:rsid w:val="00824AD6"/>
    <w:rsid w:val="0082633B"/>
    <w:rsid w:val="00827176"/>
    <w:rsid w:val="00853910"/>
    <w:rsid w:val="0085665B"/>
    <w:rsid w:val="00856765"/>
    <w:rsid w:val="00856A3A"/>
    <w:rsid w:val="008602B7"/>
    <w:rsid w:val="00871BB9"/>
    <w:rsid w:val="00876753"/>
    <w:rsid w:val="00885B85"/>
    <w:rsid w:val="008A1571"/>
    <w:rsid w:val="008C12A7"/>
    <w:rsid w:val="008C20E4"/>
    <w:rsid w:val="008C4B08"/>
    <w:rsid w:val="008D0B7B"/>
    <w:rsid w:val="008E4CD8"/>
    <w:rsid w:val="009170DF"/>
    <w:rsid w:val="00930639"/>
    <w:rsid w:val="00942F01"/>
    <w:rsid w:val="009434C8"/>
    <w:rsid w:val="00952190"/>
    <w:rsid w:val="00955673"/>
    <w:rsid w:val="00961FA3"/>
    <w:rsid w:val="00972B14"/>
    <w:rsid w:val="00980342"/>
    <w:rsid w:val="00987899"/>
    <w:rsid w:val="0099513B"/>
    <w:rsid w:val="009A41BB"/>
    <w:rsid w:val="009B5372"/>
    <w:rsid w:val="009F0626"/>
    <w:rsid w:val="009F0CBE"/>
    <w:rsid w:val="009F1F60"/>
    <w:rsid w:val="00A04CF0"/>
    <w:rsid w:val="00A2425A"/>
    <w:rsid w:val="00A3055D"/>
    <w:rsid w:val="00A43440"/>
    <w:rsid w:val="00A4454A"/>
    <w:rsid w:val="00A51557"/>
    <w:rsid w:val="00A57606"/>
    <w:rsid w:val="00A71333"/>
    <w:rsid w:val="00AA0955"/>
    <w:rsid w:val="00AA154C"/>
    <w:rsid w:val="00AA44A2"/>
    <w:rsid w:val="00AA58D5"/>
    <w:rsid w:val="00AC302B"/>
    <w:rsid w:val="00AD1402"/>
    <w:rsid w:val="00AF0287"/>
    <w:rsid w:val="00AF50A1"/>
    <w:rsid w:val="00B207EB"/>
    <w:rsid w:val="00B24549"/>
    <w:rsid w:val="00B32116"/>
    <w:rsid w:val="00B54A61"/>
    <w:rsid w:val="00B54FDD"/>
    <w:rsid w:val="00B62F8E"/>
    <w:rsid w:val="00B72246"/>
    <w:rsid w:val="00B8453E"/>
    <w:rsid w:val="00B950BC"/>
    <w:rsid w:val="00BB41A4"/>
    <w:rsid w:val="00BC1C0D"/>
    <w:rsid w:val="00BD3108"/>
    <w:rsid w:val="00BE407B"/>
    <w:rsid w:val="00C03FE8"/>
    <w:rsid w:val="00C1022F"/>
    <w:rsid w:val="00C35384"/>
    <w:rsid w:val="00C35DCE"/>
    <w:rsid w:val="00C42DD9"/>
    <w:rsid w:val="00C46470"/>
    <w:rsid w:val="00C61950"/>
    <w:rsid w:val="00C6347A"/>
    <w:rsid w:val="00C66A49"/>
    <w:rsid w:val="00C74BC2"/>
    <w:rsid w:val="00C82AC7"/>
    <w:rsid w:val="00C86F20"/>
    <w:rsid w:val="00CA70A8"/>
    <w:rsid w:val="00CB4770"/>
    <w:rsid w:val="00CB59A5"/>
    <w:rsid w:val="00CD694D"/>
    <w:rsid w:val="00CE11C0"/>
    <w:rsid w:val="00D011D0"/>
    <w:rsid w:val="00D13BDD"/>
    <w:rsid w:val="00D157EE"/>
    <w:rsid w:val="00D2615B"/>
    <w:rsid w:val="00D45285"/>
    <w:rsid w:val="00D461AC"/>
    <w:rsid w:val="00D54969"/>
    <w:rsid w:val="00D70F17"/>
    <w:rsid w:val="00D7140B"/>
    <w:rsid w:val="00D85909"/>
    <w:rsid w:val="00D96337"/>
    <w:rsid w:val="00DA36CB"/>
    <w:rsid w:val="00DD1BD7"/>
    <w:rsid w:val="00DF1EAD"/>
    <w:rsid w:val="00DF444A"/>
    <w:rsid w:val="00E021C1"/>
    <w:rsid w:val="00E03F58"/>
    <w:rsid w:val="00E4665C"/>
    <w:rsid w:val="00E50A59"/>
    <w:rsid w:val="00E5503C"/>
    <w:rsid w:val="00E62711"/>
    <w:rsid w:val="00E71627"/>
    <w:rsid w:val="00E8394A"/>
    <w:rsid w:val="00E874E8"/>
    <w:rsid w:val="00E91995"/>
    <w:rsid w:val="00E925EF"/>
    <w:rsid w:val="00EA45E8"/>
    <w:rsid w:val="00EB00F8"/>
    <w:rsid w:val="00EB34B3"/>
    <w:rsid w:val="00EB53D0"/>
    <w:rsid w:val="00EC1721"/>
    <w:rsid w:val="00EC2A16"/>
    <w:rsid w:val="00ED4E69"/>
    <w:rsid w:val="00ED5AD3"/>
    <w:rsid w:val="00EF16EE"/>
    <w:rsid w:val="00EF1E5A"/>
    <w:rsid w:val="00F06B3E"/>
    <w:rsid w:val="00F10C72"/>
    <w:rsid w:val="00F125B1"/>
    <w:rsid w:val="00F26B59"/>
    <w:rsid w:val="00F37722"/>
    <w:rsid w:val="00F4061E"/>
    <w:rsid w:val="00F50C2F"/>
    <w:rsid w:val="00F63F27"/>
    <w:rsid w:val="00F67B67"/>
    <w:rsid w:val="00F97586"/>
    <w:rsid w:val="00FA435A"/>
    <w:rsid w:val="00FB433E"/>
    <w:rsid w:val="00FB548D"/>
    <w:rsid w:val="00FB6613"/>
    <w:rsid w:val="00FC5049"/>
    <w:rsid w:val="00FF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tw4winMark">
    <w:name w:val="tw4winMark"/>
    <w:uiPriority w:val="99"/>
    <w:rsid w:val="006674F6"/>
    <w:rPr>
      <w:rFonts w:ascii="Courier New" w:hAnsi="Courier New"/>
      <w:vanish/>
      <w:color w:val="800080"/>
      <w:vertAlign w:val="subscript"/>
    </w:rPr>
  </w:style>
  <w:style w:type="character" w:customStyle="1" w:styleId="tw4winInternal">
    <w:name w:val="tw4winInternal"/>
    <w:uiPriority w:val="99"/>
    <w:rsid w:val="006674F6"/>
    <w:rPr>
      <w:rFonts w:ascii="Courier New" w:hAnsi="Courier New"/>
      <w:noProof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EMO 2011</vt:lpstr>
    </vt:vector>
  </TitlesOfParts>
  <Company>Renishaw plc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EMO 2011</dc:title>
  <dc:subject/>
  <dc:creator>Malcolm Price</dc:creator>
  <cp:keywords/>
  <dc:description/>
  <cp:lastModifiedBy>bp135769</cp:lastModifiedBy>
  <cp:revision>4</cp:revision>
  <cp:lastPrinted>2011-05-18T16:24:00Z</cp:lastPrinted>
  <dcterms:created xsi:type="dcterms:W3CDTF">2012-02-28T15:35:00Z</dcterms:created>
  <dcterms:modified xsi:type="dcterms:W3CDTF">2012-07-16T13:11:00Z</dcterms:modified>
</cp:coreProperties>
</file>