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CB" w:rsidRPr="00A248E7" w:rsidRDefault="000B42CB" w:rsidP="000B42CB">
      <w:pPr>
        <w:pStyle w:val="large"/>
        <w:rPr>
          <w:rStyle w:val="Strong"/>
          <w:rFonts w:ascii="Arial" w:hAnsi="Arial" w:cs="Arial"/>
          <w:b w:val="0"/>
          <w:sz w:val="28"/>
          <w:szCs w:val="22"/>
          <w:lang w:val="hu-HU"/>
        </w:rPr>
      </w:pPr>
      <w:bookmarkStart w:id="0" w:name="OLE_LINK1"/>
      <w:bookmarkStart w:id="1" w:name="OLE_LINK2"/>
      <w:r w:rsidRPr="00A248E7">
        <w:rPr>
          <w:rFonts w:ascii="Arial" w:hAnsi="Arial" w:cs="Arial"/>
          <w:b/>
          <w:lang w:val="hu-HU"/>
        </w:rPr>
        <w:t>A repülőgép-hajtómű alkatrészeket gyártó Meyer Tool a program által vezérelt Equator™ idomszer bevezetésével finomítja a jelentős idomszerezési költségeket.</w:t>
      </w:r>
    </w:p>
    <w:bookmarkEnd w:id="0"/>
    <w:bookmarkEnd w:id="1"/>
    <w:p w:rsidR="00967028" w:rsidRPr="00A248E7" w:rsidRDefault="000B42CB"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A Renishaw új Equator rendszere, a szoftver vezérelt komparatív mérőeszköz máris elkezdte enyhíteni számos nehéz mérőeszköz költségeit az ohiobeli Cincinnatiban található repülőgép-hajtómű alkatrészeket gyártó Meyer Tool vállalatnál.  A Meyer Tool az ilyen eszközök tucatját tervezi meg, építi fel és tartja fenn minden évben a gyártási folyamaton belüli mérésekhez. </w:t>
      </w:r>
    </w:p>
    <w:p w:rsidR="00967028" w:rsidRPr="00A248E7" w:rsidRDefault="00967028" w:rsidP="000B42CB">
      <w:pPr>
        <w:pStyle w:val="NormalWeb"/>
        <w:spacing w:before="0" w:beforeAutospacing="0" w:after="0" w:afterAutospacing="0" w:line="360" w:lineRule="auto"/>
        <w:rPr>
          <w:rFonts w:ascii="Arial" w:hAnsi="Arial" w:cs="Arial"/>
          <w:sz w:val="20"/>
          <w:szCs w:val="20"/>
          <w:lang w:val="hu-HU"/>
        </w:rPr>
      </w:pPr>
    </w:p>
    <w:p w:rsidR="000B42CB" w:rsidRPr="00A248E7" w:rsidRDefault="000B42CB"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Bevezetés előtti alkalmazásában egyetlen Renishaw Equator idomszer legalább négy költséges kézi idomszer használatát küszöbölte ki egy új gyártócellában. „És ez még csak a kezdete annak a hatásnak, amely a vállalat egyedi, kézi idomszer készletét előreláthatóan befolyásolni fogja. Ezeknek a kézi idomszereknek a tervezése, felépítése és fenntartása egyenként akár 20 000 dolláros költséget is jelenthet” – állítja Beau Easton, a vállalat minőségügyi vezetője – „idővel pedig a tervmódosítások további 3000–10 000 dollárral emelhetik meg a költségeket egy meglévő idomszer átalakítása és kalibrálása esetén.” </w:t>
      </w:r>
    </w:p>
    <w:p w:rsidR="000B42CB" w:rsidRPr="00A248E7" w:rsidRDefault="000B42CB" w:rsidP="000B42CB">
      <w:pPr>
        <w:pStyle w:val="NormalWeb"/>
        <w:spacing w:before="0" w:beforeAutospacing="0" w:after="0" w:afterAutospacing="0" w:line="360" w:lineRule="auto"/>
        <w:rPr>
          <w:rFonts w:ascii="Arial" w:hAnsi="Arial" w:cs="Arial"/>
          <w:sz w:val="20"/>
          <w:szCs w:val="20"/>
          <w:lang w:val="hu-HU"/>
        </w:rPr>
      </w:pPr>
    </w:p>
    <w:p w:rsidR="005F2D33" w:rsidRPr="00A248E7" w:rsidRDefault="005F2D33" w:rsidP="005F2D33">
      <w:pPr>
        <w:pStyle w:val="NormalWeb"/>
        <w:spacing w:before="0" w:beforeAutospacing="0" w:after="0" w:afterAutospacing="0" w:line="360" w:lineRule="auto"/>
        <w:rPr>
          <w:rFonts w:ascii="Arial" w:hAnsi="Arial" w:cs="Arial"/>
          <w:b/>
          <w:sz w:val="20"/>
          <w:szCs w:val="20"/>
          <w:lang w:val="hu-HU"/>
        </w:rPr>
      </w:pPr>
      <w:r w:rsidRPr="00A248E7">
        <w:rPr>
          <w:rFonts w:ascii="Arial" w:hAnsi="Arial" w:cs="Arial"/>
          <w:b/>
          <w:sz w:val="20"/>
          <w:szCs w:val="20"/>
          <w:lang w:val="hu-HU"/>
        </w:rPr>
        <w:t>A kézi mérőeszközök költségeinek csökkentése</w:t>
      </w: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A gyártásközi méretelenőrzéshez a vállalat alapvetően a gyártócella alapú, pontot ponthoz mérő, pneumatikus digitális tapintófejeket alkalmazó mérőeszközöket használ.  A megmunkáló cellákban használt kézi idomszerek nagyon gyors visszajelzést biztosítanak, de költségesek.  Easton elmondja, hogy az alkatrész fészek megtervezése/összeállítása akár 6.000 dollárba is kerülhet amihez még hozzájönnek az egyenként 500 dollárba kerülő tapintófejek, az jóváhagyási vizsgálatok és a karbantartás. „Amikor egy teljes fúvókát gyártunk le, hat–tíz készülékre lehet szükségünk, ezek mindegyikéhez pedig hat–húsz tapintófejre. Ha pedig az alkatrészek valamelyik jellemzője vagy tűrése megváltozik időre van szükség, hogy módosítsuk és ellenőrizzük a mérőeszközt.”  </w:t>
      </w:r>
    </w:p>
    <w:p w:rsidR="00A248E7" w:rsidRPr="00A248E7" w:rsidRDefault="00A248E7" w:rsidP="005F2D33">
      <w:pPr>
        <w:pStyle w:val="NormalWeb"/>
        <w:spacing w:before="0" w:beforeAutospacing="0" w:after="0" w:afterAutospacing="0" w:line="360" w:lineRule="auto"/>
        <w:rPr>
          <w:rFonts w:ascii="Arial" w:hAnsi="Arial" w:cs="Arial"/>
          <w:sz w:val="20"/>
          <w:szCs w:val="20"/>
          <w:lang w:val="hu-HU"/>
        </w:rPr>
      </w:pP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Amikor bemutatták az Equator komparatív idomszerét és felajánlották a termékbevezetés előtti kipróbálás lehetőségét, Easton és az SPC menedzser Bridget Nolan azonnal felismerték a benne rejlő lehetőségeket. „Részt vettünk a Renishaw rendszerének és tartozékainak bevezetésében. A Renishaw beprogramozta ezeket, az eredmények pedig megegyeztek koordináta-mérőgépeink (CMM) eredményeivel," állítja Nolan. A vezetése alatt álló csoport állítja be, tartja karban és programozza a vállalat idomszereit, készülékeit és műszereit. </w:t>
      </w: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p>
    <w:p w:rsidR="005F2D33" w:rsidRPr="00A248E7" w:rsidRDefault="005F2D33" w:rsidP="005F2D33">
      <w:pPr>
        <w:spacing w:line="360" w:lineRule="auto"/>
        <w:rPr>
          <w:rFonts w:ascii="Arial" w:hAnsi="Arial" w:cs="Arial"/>
          <w:b/>
          <w:sz w:val="20"/>
          <w:lang w:val="hu-HU"/>
        </w:rPr>
      </w:pPr>
      <w:r w:rsidRPr="00A248E7">
        <w:rPr>
          <w:rFonts w:ascii="Arial" w:hAnsi="Arial" w:cs="Arial"/>
          <w:b/>
          <w:sz w:val="20"/>
          <w:lang w:val="hu-HU"/>
        </w:rPr>
        <w:t>Komparatív mérés, kalibrálás és ismétlőképesség.</w:t>
      </w: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lastRenderedPageBreak/>
        <w:t>Habár megjelenése szokatlan, az Equator mérőgép olyan komparatív kalibrálási és mérési módszert alkalmaz, amely mindenki számára ismerős aki csak egyedi idomszereket használ.  A rendszer "lenullázását" az etalon darab (master) ismert méreteivel végezzük el, majd valamennyi mérést ehhez a darabhoz viszonyítunk.  Az Equator rendszer lényege egy nagy ismétlőképességű és radikálisan eltérő, párhuzamos kinematikai építményen alapuló mérő mechanizmus. Ez a mechanizmus könnyűsúlyú, amely gyors, mégis nagyon merev és ismétlőképes mozgást tesz lehetővé. A rendszer a Renishaw tapintó- és szkennelő moduljait, tapintószárait, tapintószár-cserélő állványát, valamint a MODUS Equator szofvtert használja.  Ami költségeket illeti, a Meyer Tool egy gyártócellájában három–öt kézi idomszert lehet kiváltani egyetlen Equatorral, ugyanakkor az Equatort több munkadarabhoz is lehet használni, hiszen másodpercek alatt lehet váltani egyikről a másikra és könnyen átprogramozható más munkadarabhoz is.</w:t>
      </w:r>
    </w:p>
    <w:p w:rsidR="00A248E7" w:rsidRPr="00A248E7" w:rsidRDefault="00A248E7" w:rsidP="005F2D33">
      <w:pPr>
        <w:pStyle w:val="NormalWeb"/>
        <w:spacing w:before="0" w:beforeAutospacing="0" w:after="0" w:afterAutospacing="0" w:line="360" w:lineRule="auto"/>
        <w:rPr>
          <w:rFonts w:ascii="Arial" w:hAnsi="Arial" w:cs="Arial"/>
          <w:sz w:val="20"/>
          <w:szCs w:val="20"/>
          <w:lang w:val="hu-HU"/>
        </w:rPr>
      </w:pP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b/>
          <w:sz w:val="20"/>
          <w:szCs w:val="20"/>
          <w:lang w:val="hu-HU"/>
        </w:rPr>
        <w:t>LEAN rendszerű gyártócellához rendelhető</w:t>
      </w: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Az Equator rendszer jelenleg a Meyer Tool üzemének egyik LEAN rendszerű gyártócellában dolgozik. Alkalmazkodóképességét igazolva a rendszer beépül a Meyer vállalat Orion SPC rendszerébe, megőrizve az operátorok számára az ismerős megjelenést és lerövidíti a tanulási időszakot. Az Orion kommunikál az Equator MODUS szoftverével ami az operátor számára megjeleníti a mérési eredményeket, SPC diagramokat stb. , ezáltal a gépkezelő hozzájuthat a megmunkáló gépek korrekciózásához szükséges adatokhoz. „Ne feledjük, hogy a gépkezelő különféle adatokat lát és összevetheti a jelenlegi munkadarabokat a legfrissebb mérési eredmányekkel, így tehát nem csupán egy megfelel/nem felel meg típusú döntésről van szó,” magyarázza Nolan. A munkadarabok tűrésmezője ±0,001 hüvelyk (0,0254 mm) és ±0,003 hüvelyk (0,0762 mm) között mozog. A mérési idő a munkadarabtól függően változik, de jellemzően két–hat percet vesz igénybe, ami a gyártócella TAKT időtartományán jócskán belül van, így a rendszer könnyen képes lépést tartani a megmunkálási ciklusokkal.</w:t>
      </w:r>
    </w:p>
    <w:p w:rsidR="005F2D33" w:rsidRPr="00A248E7" w:rsidRDefault="00967028"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br/>
        <w:t xml:space="preserve"> „Immár öt munkadarab méreteit mérjük két különböző hajtómű gyártási program számára, így több munkadarabot rögzítő készüléket állítottunk be a mérőlapokon és már kalibráltuk is az Equatorhoz,” mondta Nolan. „Megpróbálunk annyi különböző műveletet kombinálni egy lapon, amennyit csak lehetséges, hogy korlátozzuk a szükséges kalibrációk számát. Pillanatnyilag egy olyan mérőlapon dolgozunk, amely három műveletnek is helyet biztosít. Rovátkák, furatok, profilok, kifutások és más hasonló jellemzők geometriai méretezését és tűrésezését (GD&amp;T) végezzük kapcsolótípusú tapintófejek segítségével, habár bevezetés alatt áll az SP25M tapintófejjel végzett szkennelés is. Rendelkezünk tapintómodul-cserélő állvánnyal is és legalább négy különböző (gyakran csillag) tapintószárat használunk, ezért nagyon kényelmes, hogy nem kell minden csere után újra elvégezni a kalibrálást", mondja Nolan. </w:t>
      </w:r>
    </w:p>
    <w:p w:rsidR="006C67D1" w:rsidRPr="00A248E7" w:rsidRDefault="006C67D1" w:rsidP="005F2D33">
      <w:pPr>
        <w:pStyle w:val="NormalWeb"/>
        <w:spacing w:before="0" w:beforeAutospacing="0" w:after="0" w:afterAutospacing="0" w:line="360" w:lineRule="auto"/>
        <w:rPr>
          <w:rFonts w:ascii="Arial" w:hAnsi="Arial" w:cs="Arial"/>
          <w:sz w:val="20"/>
          <w:szCs w:val="20"/>
          <w:lang w:val="hu-HU"/>
        </w:rPr>
      </w:pPr>
    </w:p>
    <w:p w:rsidR="006C67D1" w:rsidRPr="00A248E7" w:rsidRDefault="006C67D1" w:rsidP="005F2D33">
      <w:pPr>
        <w:pStyle w:val="NormalWeb"/>
        <w:spacing w:before="0" w:beforeAutospacing="0" w:after="0" w:afterAutospacing="0" w:line="360" w:lineRule="auto"/>
        <w:rPr>
          <w:rFonts w:ascii="Arial" w:hAnsi="Arial" w:cs="Arial"/>
          <w:b/>
          <w:sz w:val="20"/>
          <w:szCs w:val="20"/>
          <w:lang w:val="hu-HU"/>
        </w:rPr>
      </w:pPr>
      <w:r w:rsidRPr="00A248E7">
        <w:rPr>
          <w:rFonts w:ascii="Arial" w:hAnsi="Arial" w:cs="Arial"/>
          <w:b/>
          <w:sz w:val="20"/>
          <w:szCs w:val="20"/>
          <w:lang w:val="hu-HU"/>
        </w:rPr>
        <w:t>Abszolút CMM szabványokhoz visszavezethető mérések</w:t>
      </w:r>
    </w:p>
    <w:p w:rsidR="005F2D33" w:rsidRPr="00A248E7" w:rsidRDefault="005F2D33"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A Meyer Tool vállalatnál az Equatorrel való mérések összhangban állnak a koordináta-mérőgép (CMM) eredményeivel, mivel a CMM-en kalibrált etalon munkadarabot használnak. „Az etalon munkadarab meghatározza azokat az értékeket, amelyeket az Equator a munkatéren belül várhatóan meg fog találni miközben a szoftver automatikusan alkalmazza a CMM program névleges értékeiből készült kalibrációs eredményeket.  A névleges értékekhez képest 10 százalékos megengedet tűrésen belül kell elvégeznie a mérést" - magyarázza Nolan. </w:t>
      </w:r>
    </w:p>
    <w:p w:rsidR="00A248E7" w:rsidRPr="00A248E7" w:rsidRDefault="00A248E7" w:rsidP="005F2D33">
      <w:pPr>
        <w:pStyle w:val="NormalWeb"/>
        <w:spacing w:before="0" w:beforeAutospacing="0" w:after="0" w:afterAutospacing="0" w:line="360" w:lineRule="auto"/>
        <w:rPr>
          <w:rFonts w:ascii="Arial" w:hAnsi="Arial" w:cs="Arial"/>
          <w:sz w:val="20"/>
          <w:szCs w:val="20"/>
          <w:lang w:val="hu-HU"/>
        </w:rPr>
      </w:pPr>
    </w:p>
    <w:p w:rsidR="005F2D33" w:rsidRPr="00A248E7" w:rsidRDefault="00967028" w:rsidP="005F2D33">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Nincs szükség az újrakalibrálásra minden egyes munkadarab cseréjekor. A Meyer vállalat úgy döntött, hogy 3 óránként végzi az újrakalibrálást az üzem hőmérsékletében bekövetkezett változások kompenzálása érdekében. „Az Equator rendszer elmenti az etalonok adatait és a validációs eredményeket, így a 3 órás ablak alatt annyiszor cserélhetjük a munkadarabokat, ahányszor csak szükséges, anélkül, hogy újra kellene kalibrálni", állítja Nolan.</w:t>
      </w:r>
    </w:p>
    <w:p w:rsidR="005F2D33" w:rsidRPr="00A248E7" w:rsidRDefault="005F2D33" w:rsidP="000B42CB">
      <w:pPr>
        <w:pStyle w:val="NormalWeb"/>
        <w:spacing w:before="0" w:beforeAutospacing="0" w:after="0" w:afterAutospacing="0" w:line="360" w:lineRule="auto"/>
        <w:rPr>
          <w:rFonts w:ascii="Arial" w:hAnsi="Arial" w:cs="Arial"/>
          <w:sz w:val="20"/>
          <w:szCs w:val="20"/>
          <w:lang w:val="hu-HU"/>
        </w:rPr>
      </w:pPr>
    </w:p>
    <w:p w:rsidR="00A248E7" w:rsidRPr="00A248E7" w:rsidRDefault="0037096C" w:rsidP="000B42CB">
      <w:pPr>
        <w:pStyle w:val="NormalWeb"/>
        <w:spacing w:before="0" w:beforeAutospacing="0" w:after="0" w:afterAutospacing="0" w:line="360" w:lineRule="auto"/>
        <w:rPr>
          <w:rFonts w:ascii="Arial" w:hAnsi="Arial" w:cs="Arial"/>
          <w:b/>
          <w:sz w:val="20"/>
          <w:szCs w:val="20"/>
          <w:lang w:val="hu-HU"/>
        </w:rPr>
      </w:pPr>
      <w:r w:rsidRPr="00A248E7">
        <w:rPr>
          <w:rFonts w:ascii="Arial" w:hAnsi="Arial" w:cs="Arial"/>
          <w:b/>
          <w:sz w:val="20"/>
          <w:szCs w:val="20"/>
          <w:lang w:val="hu-HU"/>
        </w:rPr>
        <w:t>A Meyer Tool vállalatn</w:t>
      </w:r>
      <w:r w:rsidR="00A248E7" w:rsidRPr="00A248E7">
        <w:rPr>
          <w:rFonts w:ascii="Arial" w:hAnsi="Arial" w:cs="Arial"/>
          <w:b/>
          <w:sz w:val="20"/>
          <w:szCs w:val="20"/>
          <w:lang w:val="hu-HU"/>
        </w:rPr>
        <w:t>ál a minőség áll a középpontban</w:t>
      </w:r>
    </w:p>
    <w:p w:rsidR="000B42CB" w:rsidRPr="00A248E7" w:rsidRDefault="0037096C"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A Meyer Tool vezető, amerikai vállalat a repülőgépipari OEM ügyfelek számára gyártott sugárhajtómű alkatrészek piacán. Tíz telephelyén több mint 1000 alkalmazottat foglalkoztat. A Cincinnatiban található központ (a város tíz legnagyobb magánmunkaadóinak egyike) új alkatrészek gyártására specializálódott, míg a Meyer néhány más létesítményében javításokat és generálozásokat végez az OEM-ek számára. A felhasznált főbb anyagi minőség nikkel és króm-kobalt alapú szuperötvözetek.</w:t>
      </w:r>
    </w:p>
    <w:p w:rsidR="00A248E7" w:rsidRPr="00A248E7" w:rsidRDefault="00A248E7" w:rsidP="000B42CB">
      <w:pPr>
        <w:pStyle w:val="NormalWeb"/>
        <w:spacing w:before="0" w:beforeAutospacing="0" w:after="0" w:afterAutospacing="0" w:line="360" w:lineRule="auto"/>
        <w:rPr>
          <w:rFonts w:ascii="Arial" w:hAnsi="Arial" w:cs="Arial"/>
          <w:sz w:val="20"/>
          <w:szCs w:val="20"/>
          <w:lang w:val="hu-HU"/>
        </w:rPr>
      </w:pPr>
    </w:p>
    <w:p w:rsidR="000B42CB" w:rsidRPr="00A248E7" w:rsidRDefault="00967028"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A közel 500 darab gyors szikraforgácsoló gépével (EDM) a Meyer Tool Észak-Amerika legnagyobb EDM-alapú gyártója. Ezeket a gépeket 45 köszörülő állomás, 300+ hagyományos szikraforgácsoló valamint további 3 és 5-tengelyű CNC megmunkálógép egészíti ki. A vállalat naponta több mint 1,75 millió furat szikraforgácsolását végzi és mivel több száz közül egyetlen elzárt furat is képes előidézni a nagynyomású, harcászati hajtómű lapátok meghibásodását, ezért a Meyer Tool fanatikusan törekszik a minőségre. A vállalat 10-15 minőségi mérnököt, nyolc ún. fekete öves (Black Belt) szakembert valamint egy öttagú SPC csapatot alkalmaz. „A LEAN rendszert több mint 10 évvel ezelőtt kezdtük el bevezetni, amit aztán AS9100 minősítés követett”, mondja Easton. „A befektetés is megtérült. 2011 januárjában nyereségünk először ért el 98,9%-ot, ami azt jelenti, hogy most először fordult elő, hogy nem akadt nem megfelelő vagy visszautasított gépünk."</w:t>
      </w:r>
    </w:p>
    <w:p w:rsidR="00A248E7" w:rsidRPr="00A248E7" w:rsidRDefault="00A248E7" w:rsidP="000B42CB">
      <w:pPr>
        <w:pStyle w:val="NormalWeb"/>
        <w:spacing w:before="0" w:beforeAutospacing="0" w:after="0" w:afterAutospacing="0" w:line="360" w:lineRule="auto"/>
        <w:rPr>
          <w:rFonts w:ascii="Arial" w:hAnsi="Arial" w:cs="Arial"/>
          <w:sz w:val="20"/>
          <w:szCs w:val="20"/>
          <w:lang w:val="hu-HU"/>
        </w:rPr>
      </w:pPr>
    </w:p>
    <w:p w:rsidR="000B42CB" w:rsidRPr="00A248E7" w:rsidRDefault="00967028"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Ezt úgy tudtuk elérni, hogy a valós idejű visszacsatolást sokkal magasabb szintre emeltük", teszi hozzá. A vállalat mérési, SPC és minőségbiztosítási rendszerének informatikai gerincét saját </w:t>
      </w:r>
      <w:r w:rsidRPr="00A248E7">
        <w:rPr>
          <w:rFonts w:ascii="Arial" w:hAnsi="Arial" w:cs="Arial"/>
          <w:sz w:val="20"/>
          <w:szCs w:val="20"/>
          <w:lang w:val="hu-HU"/>
        </w:rPr>
        <w:lastRenderedPageBreak/>
        <w:t xml:space="preserve">Orion szoftvere és munkaállomásai képviselik, amelyet leányvállalatán, a Sigma Technology Services cégen keresztül forgalmaz. Valamennyi alkatrészt különböző módszerekkel vizsgálnak be 100%-osan, ideértve többek között a lézeres szkennelést, a CMM-el végeztt tapintófejes vizsgálatot, az 5 tengelyes optikai szkennelést, radiometriás mérést és a szabad felület szkennelést is, amelyek mindegyike az Orion rendszer hálózatához kapcsolódik és közös kezelői felületként szolgál a mérési rendszerek számára.  A mérési programokat, eredményeket és SPC adatokat az Orion rendszer kezeli. Amikor az operátor befejez egy műveletet egy adott alkatrészen, beolvassa a sorozatszámot a rendszerbe és elvégzi a méréseket. Az eredmények azonnal megjelennek és a gépkezelő összehasonlíthatja azokat a legutóbb megmért 35 hasonló alkatrész adataival. „Az alkatrész sorozatszámát be lehet szkennelni üzemünk bármelyik terminálján és meg lehet nézni a mérési adatokat,” mondja Easton. „Ezek az adatok végigkísérik az alkatrészt. Szállítás előtt valamennyi bevizsgálási adatot ellenőriznek, hogy minden méret megfelel e az előírtaknak és amíg az alkatrész előírt méretei tűrésen kívül esnek, addig a kiszállítás szünetel. Nálunk a ppm „menekülési ráta” majdhogynem ismeretlen és ügyfeleink jól tudják ezt." </w:t>
      </w:r>
    </w:p>
    <w:p w:rsidR="000B42CB" w:rsidRPr="00A248E7" w:rsidRDefault="000B42CB" w:rsidP="000B42CB">
      <w:pPr>
        <w:pStyle w:val="NormalWeb"/>
        <w:spacing w:before="0" w:beforeAutospacing="0" w:after="0" w:afterAutospacing="0" w:line="360" w:lineRule="auto"/>
        <w:rPr>
          <w:rFonts w:ascii="Arial" w:hAnsi="Arial" w:cs="Arial"/>
          <w:sz w:val="20"/>
          <w:szCs w:val="20"/>
          <w:lang w:val="hu-HU"/>
        </w:rPr>
      </w:pPr>
    </w:p>
    <w:p w:rsidR="000B42CB" w:rsidRPr="00A248E7" w:rsidRDefault="000B42CB" w:rsidP="000B42CB">
      <w:pPr>
        <w:pStyle w:val="NormalWeb"/>
        <w:spacing w:before="0" w:beforeAutospacing="0" w:after="0" w:afterAutospacing="0" w:line="360" w:lineRule="auto"/>
        <w:rPr>
          <w:rFonts w:ascii="Arial" w:hAnsi="Arial" w:cs="Arial"/>
          <w:b/>
          <w:sz w:val="20"/>
          <w:szCs w:val="20"/>
          <w:lang w:val="hu-HU"/>
        </w:rPr>
      </w:pPr>
      <w:r w:rsidRPr="00A248E7">
        <w:rPr>
          <w:rFonts w:ascii="Arial" w:hAnsi="Arial" w:cs="Arial"/>
          <w:b/>
          <w:sz w:val="20"/>
          <w:szCs w:val="20"/>
          <w:lang w:val="hu-HU"/>
        </w:rPr>
        <w:t>A könnyű megoldás a kézi idomszerek költségeire.</w:t>
      </w:r>
    </w:p>
    <w:p w:rsidR="000B42CB" w:rsidRPr="00A248E7" w:rsidRDefault="000B42CB"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 xml:space="preserve">A létesítményeiben előforduló több mint 100, egyenként 10.000–20.000 dolláros költséget felemésztő kézi idomszereivel a Meyer Tools felismerte a rugalmas és számítógép vezérelt idomszeres mérés költségelőnyeit. „Az Equator mérőgéppel kapcsolatos ismereteineket és képességeinket még bővítenünk kell, de reményeink szerint ez a rendszer végül a kézi idomszerekkel járó költségterheink nagy részét enyhíteni fogja”, teszi hozzá Easton.  </w:t>
      </w:r>
    </w:p>
    <w:p w:rsidR="007046FB" w:rsidRPr="00A248E7" w:rsidRDefault="007046FB" w:rsidP="000B42CB">
      <w:pPr>
        <w:pStyle w:val="NormalWeb"/>
        <w:spacing w:before="0" w:beforeAutospacing="0" w:after="0" w:afterAutospacing="0" w:line="360" w:lineRule="auto"/>
        <w:rPr>
          <w:rFonts w:ascii="Arial" w:hAnsi="Arial" w:cs="Arial"/>
          <w:sz w:val="20"/>
          <w:szCs w:val="20"/>
          <w:lang w:val="hu-HU"/>
        </w:rPr>
      </w:pPr>
    </w:p>
    <w:p w:rsidR="00672824" w:rsidRPr="00A248E7" w:rsidRDefault="00672824" w:rsidP="000B42CB">
      <w:pPr>
        <w:pStyle w:val="NormalWeb"/>
        <w:spacing w:before="0" w:beforeAutospacing="0" w:after="0" w:afterAutospacing="0" w:line="360" w:lineRule="auto"/>
        <w:rPr>
          <w:rFonts w:ascii="Arial" w:hAnsi="Arial" w:cs="Arial"/>
          <w:sz w:val="20"/>
          <w:szCs w:val="20"/>
          <w:lang w:val="hu-HU"/>
        </w:rPr>
      </w:pPr>
      <w:r w:rsidRPr="00A248E7">
        <w:rPr>
          <w:rFonts w:ascii="Arial" w:hAnsi="Arial" w:cs="Arial"/>
          <w:sz w:val="20"/>
          <w:szCs w:val="20"/>
          <w:lang w:val="hu-HU"/>
        </w:rPr>
        <w:t>www.renishaw.hu</w:t>
      </w:r>
    </w:p>
    <w:p w:rsidR="00672824" w:rsidRPr="00A248E7" w:rsidRDefault="00672824" w:rsidP="000B42CB">
      <w:pPr>
        <w:pStyle w:val="NormalWeb"/>
        <w:spacing w:before="0" w:beforeAutospacing="0" w:after="0" w:afterAutospacing="0" w:line="360" w:lineRule="auto"/>
        <w:rPr>
          <w:rFonts w:ascii="Arial" w:hAnsi="Arial" w:cs="Arial"/>
          <w:sz w:val="20"/>
          <w:szCs w:val="20"/>
          <w:u w:val="single"/>
          <w:lang w:val="hu-HU"/>
        </w:rPr>
      </w:pPr>
    </w:p>
    <w:sectPr w:rsidR="00672824" w:rsidRPr="00A248E7" w:rsidSect="000B42CB">
      <w:pgSz w:w="12240" w:h="15840"/>
      <w:pgMar w:top="2160" w:right="1440" w:bottom="1008" w:left="2088" w:header="706" w:footer="706"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A12" w:rsidRDefault="00741A12">
      <w:r>
        <w:separator/>
      </w:r>
    </w:p>
  </w:endnote>
  <w:endnote w:type="continuationSeparator" w:id="0">
    <w:p w:rsidR="00741A12" w:rsidRDefault="00741A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A12" w:rsidRDefault="00741A12">
      <w:r>
        <w:separator/>
      </w:r>
    </w:p>
  </w:footnote>
  <w:footnote w:type="continuationSeparator" w:id="0">
    <w:p w:rsidR="00741A12" w:rsidRDefault="00741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abstractNum w:abstractNumId="2">
    <w:nsid w:val="212D79A1"/>
    <w:multiLevelType w:val="hybridMultilevel"/>
    <w:tmpl w:val="ED28B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E836AD"/>
    <w:multiLevelType w:val="hybridMultilevel"/>
    <w:tmpl w:val="A394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3C03A7"/>
    <w:rsid w:val="000B42CB"/>
    <w:rsid w:val="001535B0"/>
    <w:rsid w:val="00214682"/>
    <w:rsid w:val="0024477F"/>
    <w:rsid w:val="00325A17"/>
    <w:rsid w:val="00355F32"/>
    <w:rsid w:val="0037096C"/>
    <w:rsid w:val="003C03A7"/>
    <w:rsid w:val="0056369F"/>
    <w:rsid w:val="005A210B"/>
    <w:rsid w:val="005F2D33"/>
    <w:rsid w:val="005F4852"/>
    <w:rsid w:val="005F6735"/>
    <w:rsid w:val="0064620E"/>
    <w:rsid w:val="00672824"/>
    <w:rsid w:val="006823E5"/>
    <w:rsid w:val="006C67D1"/>
    <w:rsid w:val="007046FB"/>
    <w:rsid w:val="00741A12"/>
    <w:rsid w:val="008756AE"/>
    <w:rsid w:val="008A027A"/>
    <w:rsid w:val="008B0649"/>
    <w:rsid w:val="008C7631"/>
    <w:rsid w:val="00967028"/>
    <w:rsid w:val="00A248E7"/>
    <w:rsid w:val="00A26225"/>
    <w:rsid w:val="00B32B1A"/>
    <w:rsid w:val="00B439EF"/>
    <w:rsid w:val="00BD5833"/>
    <w:rsid w:val="00C769AA"/>
    <w:rsid w:val="00D5005D"/>
    <w:rsid w:val="00E30467"/>
    <w:rsid w:val="00E766B8"/>
    <w:rsid w:val="00ED63A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14682"/>
    <w:rPr>
      <w:rFonts w:ascii="New Century Schlbk" w:hAnsi="New Century Schlbk"/>
      <w:sz w:val="24"/>
      <w:lang w:val="en-US" w:eastAsia="en-US"/>
    </w:rPr>
  </w:style>
  <w:style w:type="paragraph" w:styleId="Heading1">
    <w:name w:val="heading 1"/>
    <w:basedOn w:val="Normal"/>
    <w:next w:val="Normal"/>
    <w:qFormat/>
    <w:rsid w:val="00214682"/>
    <w:pPr>
      <w:keepNext/>
      <w:spacing w:before="240" w:after="60"/>
      <w:outlineLvl w:val="0"/>
    </w:pPr>
    <w:rPr>
      <w:rFonts w:ascii="Helvetica" w:hAnsi="Helvetica"/>
      <w:b/>
      <w:kern w:val="28"/>
      <w:sz w:val="28"/>
    </w:rPr>
  </w:style>
  <w:style w:type="paragraph" w:styleId="Heading2">
    <w:name w:val="heading 2"/>
    <w:basedOn w:val="Normal"/>
    <w:next w:val="Normal"/>
    <w:qFormat/>
    <w:rsid w:val="00214682"/>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214682"/>
    <w:pPr>
      <w:keepNext/>
      <w:jc w:val="center"/>
      <w:outlineLvl w:val="2"/>
    </w:pPr>
    <w:rPr>
      <w:rFonts w:ascii="Arial" w:hAnsi="Arial"/>
      <w:b/>
      <w:u w:val="single"/>
    </w:rPr>
  </w:style>
  <w:style w:type="paragraph" w:styleId="Heading5">
    <w:name w:val="heading 5"/>
    <w:basedOn w:val="Normal"/>
    <w:next w:val="Normal"/>
    <w:qFormat/>
    <w:rsid w:val="00214682"/>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14682"/>
    <w:rPr>
      <w:rFonts w:ascii="Courier New" w:hAnsi="Courier New"/>
      <w:sz w:val="20"/>
    </w:rPr>
  </w:style>
  <w:style w:type="paragraph" w:styleId="BodyTextIndent">
    <w:name w:val="Body Text Indent"/>
    <w:basedOn w:val="Normal"/>
    <w:rsid w:val="00214682"/>
  </w:style>
  <w:style w:type="paragraph" w:styleId="BodyText">
    <w:name w:val="Body Text"/>
    <w:basedOn w:val="Normal"/>
    <w:rsid w:val="00214682"/>
    <w:pPr>
      <w:tabs>
        <w:tab w:val="left" w:pos="-2160"/>
      </w:tabs>
      <w:spacing w:line="280" w:lineRule="exact"/>
    </w:pPr>
    <w:rPr>
      <w:rFonts w:ascii="Arial" w:eastAsia="Times New Roman" w:hAnsi="Arial"/>
      <w:sz w:val="20"/>
    </w:rPr>
  </w:style>
  <w:style w:type="paragraph" w:styleId="BodyText2">
    <w:name w:val="Body Text 2"/>
    <w:basedOn w:val="Normal"/>
    <w:rsid w:val="00214682"/>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214682"/>
    <w:rPr>
      <w:color w:val="0000FF"/>
      <w:u w:val="single"/>
    </w:rPr>
  </w:style>
  <w:style w:type="paragraph" w:styleId="Footer">
    <w:name w:val="footer"/>
    <w:basedOn w:val="Normal"/>
    <w:rsid w:val="00214682"/>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214682"/>
    <w:rPr>
      <w:color w:val="800080"/>
      <w:u w:val="single"/>
    </w:rPr>
  </w:style>
  <w:style w:type="paragraph" w:styleId="Header">
    <w:name w:val="header"/>
    <w:basedOn w:val="Normal"/>
    <w:rsid w:val="00214682"/>
    <w:pPr>
      <w:tabs>
        <w:tab w:val="center" w:pos="4320"/>
        <w:tab w:val="right" w:pos="8640"/>
      </w:tabs>
    </w:pPr>
  </w:style>
  <w:style w:type="paragraph" w:styleId="BalloonText">
    <w:name w:val="Balloon Text"/>
    <w:basedOn w:val="Normal"/>
    <w:semiHidden/>
    <w:rsid w:val="00214682"/>
    <w:rPr>
      <w:rFonts w:ascii="Tahoma" w:hAnsi="Tahoma" w:cs="Tahoma"/>
      <w:sz w:val="16"/>
      <w:szCs w:val="16"/>
    </w:rPr>
  </w:style>
  <w:style w:type="character" w:styleId="CommentReference">
    <w:name w:val="annotation reference"/>
    <w:basedOn w:val="DefaultParagraphFont"/>
    <w:semiHidden/>
    <w:rsid w:val="00214682"/>
    <w:rPr>
      <w:sz w:val="16"/>
      <w:szCs w:val="16"/>
    </w:rPr>
  </w:style>
  <w:style w:type="paragraph" w:styleId="CommentText">
    <w:name w:val="annotation text"/>
    <w:basedOn w:val="Normal"/>
    <w:semiHidden/>
    <w:rsid w:val="00214682"/>
    <w:rPr>
      <w:sz w:val="20"/>
    </w:rPr>
  </w:style>
  <w:style w:type="paragraph" w:styleId="CommentSubject">
    <w:name w:val="annotation subject"/>
    <w:basedOn w:val="CommentText"/>
    <w:next w:val="CommentText"/>
    <w:semiHidden/>
    <w:rsid w:val="00214682"/>
    <w:rPr>
      <w:b/>
      <w:bCs/>
    </w:rPr>
  </w:style>
  <w:style w:type="paragraph" w:styleId="NormalWeb">
    <w:name w:val="Normal (Web)"/>
    <w:basedOn w:val="Normal"/>
    <w:uiPriority w:val="99"/>
    <w:rsid w:val="000205E6"/>
    <w:pPr>
      <w:spacing w:before="100" w:beforeAutospacing="1" w:after="100" w:afterAutospacing="1"/>
    </w:pPr>
    <w:rPr>
      <w:rFonts w:ascii="Times New Roman" w:eastAsia="MS Mincho" w:hAnsi="Times New Roman"/>
      <w:szCs w:val="24"/>
      <w:lang w:val="en-GB" w:eastAsia="ja-JP"/>
    </w:rPr>
  </w:style>
  <w:style w:type="character" w:styleId="Strong">
    <w:name w:val="Strong"/>
    <w:basedOn w:val="DefaultParagraphFont"/>
    <w:qFormat/>
    <w:rsid w:val="000205E6"/>
    <w:rPr>
      <w:b/>
      <w:bCs/>
    </w:rPr>
  </w:style>
  <w:style w:type="paragraph" w:customStyle="1" w:styleId="large">
    <w:name w:val="large"/>
    <w:basedOn w:val="Normal"/>
    <w:rsid w:val="000205E6"/>
    <w:pPr>
      <w:spacing w:before="100" w:beforeAutospacing="1" w:after="100" w:afterAutospacing="1"/>
    </w:pPr>
    <w:rPr>
      <w:rFonts w:ascii="Times New Roman" w:eastAsia="MS Mincho" w:hAnsi="Times New Roman"/>
      <w:szCs w:val="24"/>
      <w:lang w:val="en-GB" w:eastAsia="ja-JP"/>
    </w:rPr>
  </w:style>
</w:styles>
</file>

<file path=word/webSettings.xml><?xml version="1.0" encoding="utf-8"?>
<w:webSettings xmlns:r="http://schemas.openxmlformats.org/officeDocument/2006/relationships" xmlns:w="http://schemas.openxmlformats.org/wordprocessingml/2006/main">
  <w:divs>
    <w:div w:id="461654113">
      <w:bodyDiv w:val="1"/>
      <w:marLeft w:val="0"/>
      <w:marRight w:val="0"/>
      <w:marTop w:val="0"/>
      <w:marBottom w:val="0"/>
      <w:divBdr>
        <w:top w:val="none" w:sz="0" w:space="0" w:color="auto"/>
        <w:left w:val="none" w:sz="0" w:space="0" w:color="auto"/>
        <w:bottom w:val="none" w:sz="0" w:space="0" w:color="auto"/>
        <w:right w:val="none" w:sz="0" w:space="0" w:color="auto"/>
      </w:divBdr>
      <w:divsChild>
        <w:div w:id="2022707142">
          <w:marLeft w:val="0"/>
          <w:marRight w:val="0"/>
          <w:marTop w:val="0"/>
          <w:marBottom w:val="0"/>
          <w:divBdr>
            <w:top w:val="none" w:sz="0" w:space="0" w:color="auto"/>
            <w:left w:val="none" w:sz="0" w:space="0" w:color="auto"/>
            <w:bottom w:val="none" w:sz="0" w:space="0" w:color="auto"/>
            <w:right w:val="none" w:sz="0" w:space="0" w:color="auto"/>
          </w:divBdr>
          <w:divsChild>
            <w:div w:id="351877607">
              <w:marLeft w:val="0"/>
              <w:marRight w:val="0"/>
              <w:marTop w:val="0"/>
              <w:marBottom w:val="0"/>
              <w:divBdr>
                <w:top w:val="none" w:sz="0" w:space="0" w:color="auto"/>
                <w:left w:val="none" w:sz="0" w:space="0" w:color="auto"/>
                <w:bottom w:val="none" w:sz="0" w:space="0" w:color="auto"/>
                <w:right w:val="none" w:sz="0" w:space="0" w:color="auto"/>
              </w:divBdr>
              <w:divsChild>
                <w:div w:id="1468819744">
                  <w:marLeft w:val="0"/>
                  <w:marRight w:val="0"/>
                  <w:marTop w:val="0"/>
                  <w:marBottom w:val="0"/>
                  <w:divBdr>
                    <w:top w:val="none" w:sz="0" w:space="0" w:color="auto"/>
                    <w:left w:val="none" w:sz="0" w:space="0" w:color="auto"/>
                    <w:bottom w:val="none" w:sz="0" w:space="0" w:color="auto"/>
                    <w:right w:val="none" w:sz="0" w:space="0" w:color="auto"/>
                  </w:divBdr>
                  <w:divsChild>
                    <w:div w:id="1906990979">
                      <w:marLeft w:val="0"/>
                      <w:marRight w:val="0"/>
                      <w:marTop w:val="0"/>
                      <w:marBottom w:val="0"/>
                      <w:divBdr>
                        <w:top w:val="none" w:sz="0" w:space="0" w:color="auto"/>
                        <w:left w:val="none" w:sz="0" w:space="0" w:color="auto"/>
                        <w:bottom w:val="none" w:sz="0" w:space="0" w:color="auto"/>
                        <w:right w:val="none" w:sz="0" w:space="0" w:color="auto"/>
                      </w:divBdr>
                      <w:divsChild>
                        <w:div w:id="1474909683">
                          <w:marLeft w:val="0"/>
                          <w:marRight w:val="0"/>
                          <w:marTop w:val="0"/>
                          <w:marBottom w:val="0"/>
                          <w:divBdr>
                            <w:top w:val="none" w:sz="0" w:space="0" w:color="auto"/>
                            <w:left w:val="none" w:sz="0" w:space="0" w:color="auto"/>
                            <w:bottom w:val="none" w:sz="0" w:space="0" w:color="auto"/>
                            <w:right w:val="none" w:sz="0" w:space="0" w:color="auto"/>
                          </w:divBdr>
                          <w:divsChild>
                            <w:div w:id="667367794">
                              <w:marLeft w:val="0"/>
                              <w:marRight w:val="0"/>
                              <w:marTop w:val="0"/>
                              <w:marBottom w:val="0"/>
                              <w:divBdr>
                                <w:top w:val="none" w:sz="0" w:space="0" w:color="auto"/>
                                <w:left w:val="none" w:sz="0" w:space="0" w:color="auto"/>
                                <w:bottom w:val="none" w:sz="0" w:space="0" w:color="auto"/>
                                <w:right w:val="none" w:sz="0" w:space="0" w:color="auto"/>
                              </w:divBdr>
                              <w:divsChild>
                                <w:div w:id="217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8667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Manager/>
  <Company>K&amp;R</Company>
  <LinksUpToDate>false</LinksUpToDate>
  <CharactersWithSpaces>9925</CharactersWithSpaces>
  <SharedDoc>false</SharedDoc>
  <HyperlinkBase/>
  <HLinks>
    <vt:vector size="24" baseType="variant">
      <vt:variant>
        <vt:i4>6357045</vt:i4>
      </vt:variant>
      <vt:variant>
        <vt:i4>9</vt:i4>
      </vt:variant>
      <vt:variant>
        <vt:i4>0</vt:i4>
      </vt:variant>
      <vt:variant>
        <vt:i4>5</vt:i4>
      </vt:variant>
      <vt:variant>
        <vt:lpwstr>http://www.sigmaspc.com/about.html</vt:lpwstr>
      </vt:variant>
      <vt:variant>
        <vt:lpwstr/>
      </vt:variant>
      <vt:variant>
        <vt:i4>1966163</vt:i4>
      </vt:variant>
      <vt:variant>
        <vt:i4>6</vt:i4>
      </vt:variant>
      <vt:variant>
        <vt:i4>0</vt:i4>
      </vt:variant>
      <vt:variant>
        <vt:i4>5</vt:i4>
      </vt:variant>
      <vt:variant>
        <vt:lpwstr>http://www.sigmaspc.com/gauging.html</vt:lpwstr>
      </vt:variant>
      <vt:variant>
        <vt:lpwstr/>
      </vt:variant>
      <vt:variant>
        <vt:i4>4194314</vt:i4>
      </vt:variant>
      <vt:variant>
        <vt:i4>3</vt:i4>
      </vt:variant>
      <vt:variant>
        <vt:i4>0</vt:i4>
      </vt:variant>
      <vt:variant>
        <vt:i4>5</vt:i4>
      </vt:variant>
      <vt:variant>
        <vt:lpwstr>http://www.meyertool.com/</vt:lpwstr>
      </vt:variant>
      <vt:variant>
        <vt:lpwstr/>
      </vt: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repülőgép-hajtómű alkatrészeket gyártó Meyer Tool a program által vezérelt Equator™ idomszer bevezetésével finomítja a jelentős idomszerezési költségeket.</dc:title>
  <dc:subject>Meyer Tool - Equator</dc:subject>
  <dc:creator>Renishaw</dc:creator>
  <cp:keywords/>
  <dc:description/>
  <cp:lastModifiedBy>Jo Green</cp:lastModifiedBy>
  <cp:revision>3</cp:revision>
  <cp:lastPrinted>2011-02-02T17:06:00Z</cp:lastPrinted>
  <dcterms:created xsi:type="dcterms:W3CDTF">2011-03-07T15:42:00Z</dcterms:created>
  <dcterms:modified xsi:type="dcterms:W3CDTF">2013-03-25T18:19:00Z</dcterms:modified>
  <cp:category/>
</cp:coreProperties>
</file>