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F" w:rsidRDefault="002378EF" w:rsidP="008004DD">
      <w:pPr>
        <w:spacing w:before="0" w:after="0"/>
      </w:pPr>
    </w:p>
    <w:p w:rsidR="002378EF" w:rsidRDefault="002378EF" w:rsidP="008004DD">
      <w:pPr>
        <w:spacing w:before="0" w:after="0"/>
      </w:pPr>
    </w:p>
    <w:p w:rsidR="00CE09ED" w:rsidRDefault="00EA2182" w:rsidP="00A87821">
      <w:pPr>
        <w:pStyle w:val="Heading2"/>
        <w:spacing w:before="0" w:after="0"/>
      </w:pPr>
      <w:r>
        <w:t>Neue Leistungsfähigkeit bei niedriger Wellenzahl</w:t>
      </w:r>
    </w:p>
    <w:p w:rsidR="008004DD" w:rsidRDefault="008004DD" w:rsidP="00A87821">
      <w:pPr>
        <w:spacing w:before="0" w:after="0"/>
        <w:rPr>
          <w:b/>
        </w:rPr>
      </w:pPr>
    </w:p>
    <w:p w:rsidR="0061506C" w:rsidRDefault="0061506C" w:rsidP="00A87821">
      <w:pPr>
        <w:spacing w:before="0" w:after="0"/>
        <w:rPr>
          <w:b/>
        </w:rPr>
      </w:pPr>
    </w:p>
    <w:p w:rsidR="00EA2182" w:rsidRPr="00A87821" w:rsidRDefault="00EA2182" w:rsidP="00A87821">
      <w:pPr>
        <w:spacing w:before="0" w:after="0"/>
        <w:rPr>
          <w:b/>
        </w:rPr>
      </w:pPr>
      <w:r>
        <w:rPr>
          <w:b/>
        </w:rPr>
        <w:t xml:space="preserve">Schnelle und einfache Untersuchung von Raman-Merkmalen bei niedriger Wellenzahl </w:t>
      </w:r>
      <w:r w:rsidR="004C714F">
        <w:rPr>
          <w:b/>
        </w:rPr>
        <w:t xml:space="preserve"> mit</w:t>
      </w:r>
      <w:r>
        <w:rPr>
          <w:b/>
        </w:rPr>
        <w:t xml:space="preserve"> Renishaws Eclipse-Filter für das inVia Raman-Mikroskop; blockieren Sie das Laserlicht, nicht die Raman-Banden.</w:t>
      </w:r>
    </w:p>
    <w:p w:rsidR="00A87821" w:rsidRDefault="00A87821" w:rsidP="00A87821">
      <w:pPr>
        <w:spacing w:before="0" w:after="0"/>
      </w:pPr>
    </w:p>
    <w:p w:rsidR="00EA2182" w:rsidRDefault="00EA2182" w:rsidP="00A87821">
      <w:pPr>
        <w:spacing w:before="0" w:after="0"/>
      </w:pPr>
      <w:r>
        <w:t>Die meisten Materialien können durch Untersuchung der Raman-Banden in der 'Fingerprint-Region' (200 cm</w:t>
      </w:r>
      <w:r>
        <w:rPr>
          <w:vertAlign w:val="superscript"/>
        </w:rPr>
        <w:t>-1</w:t>
      </w:r>
      <w:r>
        <w:t xml:space="preserve"> bis 1800 cm</w:t>
      </w:r>
      <w:r>
        <w:rPr>
          <w:vertAlign w:val="superscript"/>
        </w:rPr>
        <w:t>-1</w:t>
      </w:r>
      <w:r>
        <w:t>) erfolgreich analysiert werden. Eine Raman-Analyse bei viel niedrigeren Raman-Shifts (unter 200 cm</w:t>
      </w:r>
      <w:r>
        <w:rPr>
          <w:vertAlign w:val="superscript"/>
        </w:rPr>
        <w:t>-1</w:t>
      </w:r>
      <w:r>
        <w:t>) kann jedoch sehr wertvolle Informationen preisgeben, wie z. B.: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Schermoden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Gittermoden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Akustische Moden</w:t>
      </w:r>
    </w:p>
    <w:p w:rsidR="00A87821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Atmungsmoden</w:t>
      </w:r>
      <w:r>
        <w:tab/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Faltmoden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Rotatorische Moden</w:t>
      </w:r>
    </w:p>
    <w:p w:rsidR="00EA2182" w:rsidRDefault="00EA2182" w:rsidP="00A87821">
      <w:pPr>
        <w:pStyle w:val="ListParagraph"/>
        <w:numPr>
          <w:ilvl w:val="0"/>
          <w:numId w:val="14"/>
        </w:numPr>
        <w:spacing w:before="0" w:after="0"/>
      </w:pPr>
      <w:r>
        <w:t>starke Atomschwingungen</w:t>
      </w:r>
    </w:p>
    <w:p w:rsidR="00A87821" w:rsidRDefault="00A87821" w:rsidP="00A87821">
      <w:pPr>
        <w:spacing w:before="0" w:after="0"/>
      </w:pPr>
    </w:p>
    <w:p w:rsidR="00EA2182" w:rsidRPr="00A87821" w:rsidRDefault="00EA2182" w:rsidP="00A87821">
      <w:pPr>
        <w:spacing w:before="0" w:after="0"/>
        <w:rPr>
          <w:b/>
        </w:rPr>
      </w:pPr>
      <w:r>
        <w:rPr>
          <w:b/>
        </w:rPr>
        <w:t>Eclipse-Leistung</w:t>
      </w:r>
    </w:p>
    <w:p w:rsidR="00EA2182" w:rsidRDefault="004C714F" w:rsidP="00A87821">
      <w:pPr>
        <w:spacing w:before="0" w:after="0"/>
      </w:pPr>
      <w:r>
        <w:t>Eine e</w:t>
      </w:r>
      <w:r w:rsidR="00EA2182">
        <w:t xml:space="preserve">infache Raman-Analyse </w:t>
      </w:r>
      <w:r>
        <w:t xml:space="preserve">der niedrigen </w:t>
      </w:r>
      <w:r w:rsidR="00EA2182">
        <w:t xml:space="preserve">Wellenzahlen </w:t>
      </w:r>
      <w:r>
        <w:t xml:space="preserve">ist </w:t>
      </w:r>
      <w:r w:rsidR="00EA2182">
        <w:t>dank Eclipse-Filter</w:t>
      </w:r>
      <w:r>
        <w:t xml:space="preserve"> möglich</w:t>
      </w:r>
      <w:r w:rsidR="00EA2182">
        <w:t>: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Leistungsfähig bis 5 cm</w:t>
      </w:r>
      <w:r>
        <w:rPr>
          <w:vertAlign w:val="superscript"/>
        </w:rPr>
        <w:t>-1</w:t>
      </w:r>
      <w:r>
        <w:t xml:space="preserve"> (typisch - anregungsspezifisch)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 xml:space="preserve">Hohe Signalstärken aufgrund hoher Transmissionseffizienz für </w:t>
      </w:r>
      <w:r w:rsidR="000727E6">
        <w:t xml:space="preserve">das </w:t>
      </w:r>
      <w:r>
        <w:t>Raman-Streulicht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Niedriger Rauschpegel durch starke Blockierung des Rayleigh-Streulichts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 xml:space="preserve">Eignet sich, neben den Raman-Messungen (breiter Bandpass), </w:t>
      </w:r>
      <w:r w:rsidR="004C714F">
        <w:t xml:space="preserve">auch </w:t>
      </w:r>
      <w:r>
        <w:t xml:space="preserve">für Photolumineszenz-Messungen 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>Untersuchung von Stokes und Anti-Stokes-Streuung; Kerb- und nicht Kantenfiltertechnik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 xml:space="preserve">Langlebigkeit; robuste </w:t>
      </w:r>
      <w:r w:rsidR="004C714F">
        <w:t xml:space="preserve">glasbasierte </w:t>
      </w:r>
      <w:r>
        <w:t>Filtertechnologie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 xml:space="preserve">Problemlose Nutzung, </w:t>
      </w:r>
      <w:r w:rsidR="004C714F">
        <w:t xml:space="preserve">dank </w:t>
      </w:r>
      <w:r>
        <w:t>Renishaws sehr stabile</w:t>
      </w:r>
      <w:r w:rsidR="00542E55">
        <w:t>n</w:t>
      </w:r>
      <w:r>
        <w:t xml:space="preserve"> mechanische</w:t>
      </w:r>
      <w:r w:rsidR="00542E55">
        <w:t>n</w:t>
      </w:r>
      <w:r>
        <w:t xml:space="preserve"> Halterungen</w:t>
      </w:r>
    </w:p>
    <w:p w:rsidR="00EA2182" w:rsidRDefault="00EA2182" w:rsidP="00A87821">
      <w:pPr>
        <w:pStyle w:val="ListParagraph"/>
        <w:numPr>
          <w:ilvl w:val="0"/>
          <w:numId w:val="15"/>
        </w:numPr>
        <w:spacing w:before="0" w:after="0"/>
      </w:pPr>
      <w:r>
        <w:t xml:space="preserve">Einfaches Umschalten zwischen </w:t>
      </w:r>
      <w:r w:rsidR="004C714F">
        <w:t xml:space="preserve">den </w:t>
      </w:r>
      <w:r>
        <w:t>Filter</w:t>
      </w:r>
      <w:r w:rsidR="004C714F">
        <w:t>n</w:t>
      </w:r>
      <w:r>
        <w:t xml:space="preserve"> mit Renishaws Encoder </w:t>
      </w:r>
      <w:r w:rsidR="004C714F">
        <w:t>unterstützter</w:t>
      </w:r>
      <w:r>
        <w:t xml:space="preserve">, </w:t>
      </w:r>
      <w:r w:rsidR="004C714F">
        <w:t xml:space="preserve">motorisierter </w:t>
      </w:r>
      <w:r>
        <w:t>Multi-Filter Befestigung</w:t>
      </w:r>
    </w:p>
    <w:p w:rsidR="00A87821" w:rsidRDefault="00A87821" w:rsidP="00A87821">
      <w:pPr>
        <w:spacing w:before="0" w:after="0"/>
      </w:pPr>
    </w:p>
    <w:p w:rsidR="00A87821" w:rsidRDefault="0061506C" w:rsidP="00A87821">
      <w:pPr>
        <w:spacing w:before="0" w:after="0"/>
      </w:pPr>
      <w:r>
        <w:t>Weitere Informationen über Eclipse - und andere Filter von Renishaw - erhalten Sie von Ihrer Renishaw-Niederlassung oder besuchen Sie uns unter www.renishaw.com/invia</w:t>
      </w:r>
    </w:p>
    <w:p w:rsidR="00A87821" w:rsidRDefault="00A87821" w:rsidP="00A87821">
      <w:pPr>
        <w:spacing w:before="0" w:after="0"/>
      </w:pPr>
      <w:r>
        <w:t xml:space="preserve"> </w:t>
      </w:r>
    </w:p>
    <w:p w:rsidR="00EA2182" w:rsidRDefault="00A87821" w:rsidP="00A87821">
      <w:pPr>
        <w:spacing w:before="0" w:after="0"/>
      </w:pPr>
      <w:r>
        <w:rPr>
          <w:b/>
        </w:rPr>
        <w:t xml:space="preserve">Abbildung: </w:t>
      </w:r>
      <w:r>
        <w:t>Stokes/Anti-Stokes Raman-Banden von L-Cystin (Standardprobe zur Prüfung der Leistung niedriger Wellenzahlen), mit Banden bei 9 cm</w:t>
      </w:r>
      <w:r>
        <w:rPr>
          <w:vertAlign w:val="superscript"/>
        </w:rPr>
        <w:t>-1</w:t>
      </w:r>
      <w:r>
        <w:t xml:space="preserve"> und 15 cm</w:t>
      </w:r>
      <w:r>
        <w:rPr>
          <w:vertAlign w:val="superscript"/>
        </w:rPr>
        <w:t>-1</w:t>
      </w:r>
      <w:r>
        <w:t>.</w:t>
      </w:r>
    </w:p>
    <w:p w:rsidR="00A87821" w:rsidRDefault="00A87821" w:rsidP="00A87821">
      <w:pPr>
        <w:spacing w:before="0" w:after="0"/>
      </w:pPr>
    </w:p>
    <w:p w:rsidR="00E87304" w:rsidRPr="00C45F5E" w:rsidRDefault="00E87304" w:rsidP="00C45F5E">
      <w:pPr>
        <w:spacing w:before="0" w:after="0"/>
      </w:pPr>
    </w:p>
    <w:p w:rsidR="00CE09ED" w:rsidRPr="00C45F5E" w:rsidRDefault="008004DD" w:rsidP="00C45F5E">
      <w:pPr>
        <w:spacing w:before="0" w:after="0"/>
        <w:jc w:val="center"/>
      </w:pPr>
      <w:r>
        <w:t>Ende</w:t>
      </w:r>
    </w:p>
    <w:p w:rsidR="00A87821" w:rsidRDefault="00A87821">
      <w:pPr>
        <w:spacing w:before="0" w:after="0" w:line="240" w:lineRule="auto"/>
        <w:rPr>
          <w:rFonts w:cs="Arial"/>
          <w:b/>
          <w:color w:val="000000"/>
        </w:rPr>
      </w:pPr>
      <w:r>
        <w:br w:type="page"/>
      </w:r>
    </w:p>
    <w:p w:rsidR="00C45F5E" w:rsidRPr="00C45F5E" w:rsidRDefault="00C45F5E" w:rsidP="00C45F5E">
      <w:pPr>
        <w:pStyle w:val="Heading2"/>
        <w:rPr>
          <w:rFonts w:cs="Arial"/>
          <w:sz w:val="20"/>
        </w:rPr>
      </w:pPr>
      <w:r>
        <w:rPr>
          <w:sz w:val="20"/>
        </w:rPr>
        <w:lastRenderedPageBreak/>
        <w:t>Hinweise für Redakteure</w:t>
      </w:r>
    </w:p>
    <w:p w:rsidR="00C45F5E" w:rsidRPr="00C45F5E" w:rsidRDefault="00C45F5E" w:rsidP="00C45F5E">
      <w:pPr>
        <w:pStyle w:val="Heading3"/>
        <w:rPr>
          <w:rFonts w:cs="Arial"/>
          <w:sz w:val="20"/>
          <w:szCs w:val="20"/>
        </w:rPr>
      </w:pPr>
      <w:r>
        <w:rPr>
          <w:sz w:val="20"/>
        </w:rPr>
        <w:t>Firmenprofil Renishaw</w:t>
      </w:r>
    </w:p>
    <w:p w:rsidR="00C45F5E" w:rsidRPr="00C45F5E" w:rsidRDefault="00C45F5E" w:rsidP="00C45F5E">
      <w:pPr>
        <w:rPr>
          <w:rFonts w:cs="Arial"/>
        </w:rPr>
      </w:pPr>
      <w:r>
        <w:t xml:space="preserve">Die Renishaw-Gruppe ist ein weltweit führender Hersteller von Produkten für die industrielle Messtechnik sowie für optische Spektroskopieprodukte, und steht für Innovationen in Produktentwicklung und -fertigung. </w:t>
      </w:r>
    </w:p>
    <w:p w:rsidR="00C45F5E" w:rsidRPr="00C45F5E" w:rsidRDefault="00C45F5E" w:rsidP="00C45F5E">
      <w:pPr>
        <w:rPr>
          <w:rFonts w:cs="Arial"/>
        </w:rPr>
      </w:pPr>
      <w:r>
        <w:t xml:space="preserve">Seit der Gründung im Jahre 1973 beliefert Renishaw weltweit kleine und große Unternehmen mit innovativen Produkten zur Steigerung der Produktivität und Erhöhung der Produktqualität und bietet kostengünstige Automatisierungslösungen an. </w:t>
      </w:r>
    </w:p>
    <w:p w:rsidR="00C45F5E" w:rsidRPr="00C45F5E" w:rsidRDefault="00C45F5E" w:rsidP="00C45F5E">
      <w:pPr>
        <w:rPr>
          <w:rFonts w:cs="Arial"/>
        </w:rPr>
      </w:pPr>
      <w:r>
        <w:t xml:space="preserve">Durch hohe Investitionen in Forschung und Entwicklung (F&amp;E) folgten neue Entwicklungen in den verschiedensten Produktbereichen, wie beispielsweise für Raman-Mikroskope, die für die spektrale Analyse von Materialien eingesetzt werden. Historisch betragen die Jahresausgaben für F&amp;E, einschließlich der dazugehörigen Engineering-Kosten, rund 17% des Umsatzes. </w:t>
      </w:r>
    </w:p>
    <w:p w:rsidR="00C45F5E" w:rsidRPr="00C45F5E" w:rsidRDefault="00C45F5E" w:rsidP="00C45F5E">
      <w:r>
        <w:t xml:space="preserve">Mehr als 60 Standorte in 32 Ländern und über 3.000 Mitarbeiter garantieren Renishaws Kunden weltweit eine ausgezeichnete Unterstützung mit hervorragendem technischem Know-how und Service. </w:t>
      </w:r>
    </w:p>
    <w:p w:rsidR="00C45F5E" w:rsidRPr="00C45F5E" w:rsidRDefault="00C45F5E" w:rsidP="00C45F5E">
      <w:pPr>
        <w:spacing w:line="240" w:lineRule="auto"/>
      </w:pPr>
      <w:r>
        <w:tab/>
      </w:r>
      <w:r>
        <w:tab/>
      </w:r>
      <w:r>
        <w:tab/>
      </w:r>
    </w:p>
    <w:p w:rsidR="00C45F5E" w:rsidRPr="00C45F5E" w:rsidRDefault="00C45F5E" w:rsidP="00C45F5E">
      <w:pPr>
        <w:pStyle w:val="Heading3"/>
        <w:rPr>
          <w:sz w:val="20"/>
          <w:szCs w:val="20"/>
        </w:rPr>
      </w:pPr>
      <w:r>
        <w:rPr>
          <w:sz w:val="20"/>
        </w:rPr>
        <w:t xml:space="preserve">Weitere Informationen </w:t>
      </w:r>
    </w:p>
    <w:p w:rsidR="00C45F5E" w:rsidRPr="00C45F5E" w:rsidRDefault="00C45F5E" w:rsidP="00C45F5E">
      <w:r>
        <w:t>Bitte kontaktieren Sie: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45F5E" w:rsidRPr="004C714F" w:rsidTr="00183A29">
        <w:tc>
          <w:tcPr>
            <w:tcW w:w="4646" w:type="dxa"/>
          </w:tcPr>
          <w:p w:rsidR="00011FCD" w:rsidRPr="004C714F" w:rsidRDefault="002C1302" w:rsidP="00011FCD">
            <w:pPr>
              <w:spacing w:before="0" w:after="0"/>
              <w:rPr>
                <w:lang w:val="en-US"/>
              </w:rPr>
            </w:pPr>
            <w:r w:rsidRPr="002C1302">
              <w:rPr>
                <w:lang w:val="en-US"/>
              </w:rPr>
              <w:t>Ian Hayward</w:t>
            </w:r>
            <w:r w:rsidRPr="002C1302">
              <w:rPr>
                <w:lang w:val="en-US"/>
              </w:rPr>
              <w:br/>
              <w:t xml:space="preserve">Renishaw plc </w:t>
            </w:r>
          </w:p>
          <w:p w:rsidR="00011FCD" w:rsidRPr="004C714F" w:rsidRDefault="002C1302" w:rsidP="00011FCD">
            <w:pPr>
              <w:spacing w:before="0" w:after="0"/>
              <w:rPr>
                <w:lang w:val="en-US"/>
              </w:rPr>
            </w:pPr>
            <w:r w:rsidRPr="002C1302">
              <w:rPr>
                <w:lang w:val="en-US"/>
              </w:rPr>
              <w:t>Old Town</w:t>
            </w:r>
            <w:r w:rsidRPr="002C1302">
              <w:rPr>
                <w:lang w:val="en-US"/>
              </w:rPr>
              <w:br/>
              <w:t>Wotton-under-Edge</w:t>
            </w:r>
          </w:p>
          <w:p w:rsidR="00C45F5E" w:rsidRPr="004C714F" w:rsidRDefault="002C1302" w:rsidP="00011FCD">
            <w:pPr>
              <w:spacing w:before="0" w:after="0"/>
              <w:rPr>
                <w:lang w:val="en-US"/>
              </w:rPr>
            </w:pPr>
            <w:r w:rsidRPr="002C1302">
              <w:rPr>
                <w:lang w:val="en-US"/>
              </w:rPr>
              <w:t>Gloucestershire GL12 7DW United Kingdom</w:t>
            </w:r>
            <w:r w:rsidRPr="002C1302">
              <w:rPr>
                <w:lang w:val="en-US"/>
              </w:rPr>
              <w:br/>
              <w:t>Tel.: +44 1453 523833 (</w:t>
            </w:r>
            <w:proofErr w:type="spellStart"/>
            <w:r w:rsidRPr="002C1302">
              <w:rPr>
                <w:lang w:val="en-US"/>
              </w:rPr>
              <w:t>Durchwahl</w:t>
            </w:r>
            <w:proofErr w:type="spellEnd"/>
            <w:r w:rsidRPr="002C1302">
              <w:rPr>
                <w:lang w:val="en-US"/>
              </w:rPr>
              <w:t>)</w:t>
            </w:r>
            <w:r w:rsidRPr="002C1302">
              <w:rPr>
                <w:lang w:val="en-US"/>
              </w:rPr>
              <w:br/>
              <w:t>Tel.: +44 1453 524524 (</w:t>
            </w:r>
            <w:proofErr w:type="spellStart"/>
            <w:r w:rsidRPr="002C1302">
              <w:rPr>
                <w:lang w:val="en-US"/>
              </w:rPr>
              <w:t>Zentrale</w:t>
            </w:r>
            <w:proofErr w:type="spellEnd"/>
            <w:r w:rsidRPr="002C1302">
              <w:rPr>
                <w:lang w:val="en-US"/>
              </w:rPr>
              <w:t>)</w:t>
            </w:r>
            <w:r w:rsidRPr="002C1302">
              <w:rPr>
                <w:lang w:val="en-US"/>
              </w:rPr>
              <w:br/>
              <w:t>Fax: +44 1453 523901</w:t>
            </w:r>
            <w:r w:rsidRPr="002C1302">
              <w:rPr>
                <w:lang w:val="en-US"/>
              </w:rPr>
              <w:br/>
              <w:t>E-Mail: ian.hayward@renishaw.com</w:t>
            </w:r>
            <w:r w:rsidRPr="002C1302">
              <w:rPr>
                <w:lang w:val="en-US"/>
              </w:rPr>
              <w:br/>
              <w:t>www.renishaw.com/raman</w:t>
            </w:r>
          </w:p>
        </w:tc>
        <w:tc>
          <w:tcPr>
            <w:tcW w:w="4646" w:type="dxa"/>
          </w:tcPr>
          <w:p w:rsidR="00C45F5E" w:rsidRPr="004C714F" w:rsidRDefault="00C45F5E" w:rsidP="00011FCD">
            <w:pPr>
              <w:spacing w:before="0" w:after="0"/>
              <w:rPr>
                <w:color w:val="FF0000"/>
                <w:lang w:val="en-US"/>
              </w:rPr>
            </w:pPr>
          </w:p>
        </w:tc>
      </w:tr>
    </w:tbl>
    <w:p w:rsidR="00C45F5E" w:rsidRPr="004C714F" w:rsidRDefault="00C45F5E" w:rsidP="00C45F5E">
      <w:pPr>
        <w:rPr>
          <w:lang w:val="en-US"/>
        </w:rPr>
      </w:pPr>
    </w:p>
    <w:p w:rsidR="00CE09ED" w:rsidRPr="004C714F" w:rsidRDefault="00CE09ED" w:rsidP="00C45F5E">
      <w:pPr>
        <w:spacing w:before="0" w:after="0" w:line="240" w:lineRule="auto"/>
        <w:rPr>
          <w:lang w:val="en-US"/>
        </w:rPr>
      </w:pPr>
    </w:p>
    <w:sectPr w:rsidR="00CE09ED" w:rsidRPr="004C714F" w:rsidSect="00921006">
      <w:headerReference w:type="default" r:id="rId7"/>
      <w:footerReference w:type="default" r:id="rId8"/>
      <w:headerReference w:type="first" r:id="rId9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3D" w:rsidRDefault="00CD5F3D">
      <w:r>
        <w:separator/>
      </w:r>
    </w:p>
  </w:endnote>
  <w:endnote w:type="continuationSeparator" w:id="0">
    <w:p w:rsidR="00CD5F3D" w:rsidRDefault="00CD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D" w:rsidRDefault="00CD5F3D" w:rsidP="001F03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751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3D" w:rsidRDefault="00CD5F3D">
      <w:r>
        <w:separator/>
      </w:r>
    </w:p>
  </w:footnote>
  <w:footnote w:type="continuationSeparator" w:id="0">
    <w:p w:rsidR="00CD5F3D" w:rsidRDefault="00CD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D" w:rsidRDefault="00CD5F3D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  <w:lang w:val="en-GB" w:eastAsia="en-GB" w:bidi="ar-SA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3894053</wp:posOffset>
          </wp:positionH>
          <wp:positionV relativeFrom="paragraph">
            <wp:posOffset>-456074</wp:posOffset>
          </wp:positionV>
          <wp:extent cx="2205820" cy="824248"/>
          <wp:effectExtent l="19050" t="0" r="398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820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1302">
      <w:rPr>
        <w:noProof/>
        <w:sz w:val="16"/>
      </w:rPr>
      <w:pict>
        <v:line id="_x0000_s2052" style="position:absolute;z-index:251658752;mso-position-horizontal-relative:text;mso-position-vertical-relative:text" from="-49.6pt,.55pt" to="518.9pt,.55pt" o:allowincell="f" stroked="f"/>
      </w:pict>
    </w:r>
    <w:r>
      <w:t>News von Renishaw…/Fortsetzung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3D" w:rsidRDefault="00CD5F3D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  <w:lang w:val="en-GB" w:eastAsia="en-GB" w:bidi="ar-SA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1302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t>Renishaw plc</w:t>
    </w:r>
  </w:p>
  <w:p w:rsidR="00CD5F3D" w:rsidRDefault="00CD5F3D">
    <w:pPr>
      <w:pStyle w:val="Header"/>
      <w:spacing w:before="0" w:after="0" w:line="240" w:lineRule="auto"/>
      <w:rPr>
        <w:sz w:val="16"/>
      </w:rPr>
    </w:pPr>
  </w:p>
  <w:p w:rsidR="00CD5F3D" w:rsidRDefault="00CD5F3D">
    <w:pPr>
      <w:pStyle w:val="Header"/>
      <w:spacing w:before="0" w:after="0" w:line="240" w:lineRule="auto"/>
      <w:rPr>
        <w:sz w:val="16"/>
      </w:rPr>
    </w:pPr>
  </w:p>
  <w:p w:rsidR="00CD5F3D" w:rsidRDefault="00CD5F3D">
    <w:pPr>
      <w:pStyle w:val="Header"/>
      <w:spacing w:before="0" w:after="0" w:line="240" w:lineRule="auto"/>
      <w:rPr>
        <w:sz w:val="16"/>
      </w:rPr>
    </w:pPr>
  </w:p>
  <w:p w:rsidR="00CD5F3D" w:rsidRDefault="00CD5F3D">
    <w:pPr>
      <w:pStyle w:val="Header"/>
      <w:spacing w:before="0" w:after="0" w:line="240" w:lineRule="auto"/>
      <w:rPr>
        <w:sz w:val="16"/>
      </w:rPr>
    </w:pPr>
  </w:p>
  <w:p w:rsidR="00CD5F3D" w:rsidRDefault="00CD5F3D">
    <w:pPr>
      <w:pStyle w:val="Header"/>
      <w:spacing w:before="0" w:after="60" w:line="240" w:lineRule="auto"/>
      <w:rPr>
        <w:b/>
      </w:rPr>
    </w:pPr>
    <w:r>
      <w:rPr>
        <w:b/>
        <w:sz w:val="36"/>
      </w:rPr>
      <w:t>Neues von Renishaw</w:t>
    </w:r>
  </w:p>
  <w:p w:rsidR="00CD5F3D" w:rsidRDefault="00CD5F3D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87C583E"/>
    <w:multiLevelType w:val="hybridMultilevel"/>
    <w:tmpl w:val="F802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9D7246"/>
    <w:multiLevelType w:val="hybridMultilevel"/>
    <w:tmpl w:val="759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0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1FCD"/>
    <w:rsid w:val="0001221A"/>
    <w:rsid w:val="00014D58"/>
    <w:rsid w:val="0003383F"/>
    <w:rsid w:val="00043400"/>
    <w:rsid w:val="00043D76"/>
    <w:rsid w:val="000608A8"/>
    <w:rsid w:val="000727E6"/>
    <w:rsid w:val="000978A8"/>
    <w:rsid w:val="000A1250"/>
    <w:rsid w:val="000C1EB6"/>
    <w:rsid w:val="00114075"/>
    <w:rsid w:val="00135B24"/>
    <w:rsid w:val="00173F93"/>
    <w:rsid w:val="00183A29"/>
    <w:rsid w:val="001B048A"/>
    <w:rsid w:val="001B169C"/>
    <w:rsid w:val="001B69E3"/>
    <w:rsid w:val="001F0337"/>
    <w:rsid w:val="001F1519"/>
    <w:rsid w:val="00211B03"/>
    <w:rsid w:val="00233A44"/>
    <w:rsid w:val="002378EF"/>
    <w:rsid w:val="00244F59"/>
    <w:rsid w:val="002813E2"/>
    <w:rsid w:val="002C1302"/>
    <w:rsid w:val="0031342A"/>
    <w:rsid w:val="00332555"/>
    <w:rsid w:val="003445F0"/>
    <w:rsid w:val="00376C25"/>
    <w:rsid w:val="00376D0D"/>
    <w:rsid w:val="00385DD4"/>
    <w:rsid w:val="003A76C8"/>
    <w:rsid w:val="003F4D53"/>
    <w:rsid w:val="0040582B"/>
    <w:rsid w:val="00416CAC"/>
    <w:rsid w:val="004170C7"/>
    <w:rsid w:val="00435FE8"/>
    <w:rsid w:val="00463C27"/>
    <w:rsid w:val="004942A1"/>
    <w:rsid w:val="004966CA"/>
    <w:rsid w:val="004C714F"/>
    <w:rsid w:val="005113F2"/>
    <w:rsid w:val="00542E55"/>
    <w:rsid w:val="00556325"/>
    <w:rsid w:val="005A32E8"/>
    <w:rsid w:val="005B226F"/>
    <w:rsid w:val="005F74E6"/>
    <w:rsid w:val="00601142"/>
    <w:rsid w:val="00610885"/>
    <w:rsid w:val="0061506C"/>
    <w:rsid w:val="00624383"/>
    <w:rsid w:val="00637FF5"/>
    <w:rsid w:val="00643C90"/>
    <w:rsid w:val="006903D3"/>
    <w:rsid w:val="00694D28"/>
    <w:rsid w:val="006955DD"/>
    <w:rsid w:val="006C0FA7"/>
    <w:rsid w:val="006D51B8"/>
    <w:rsid w:val="006E30D5"/>
    <w:rsid w:val="006E611D"/>
    <w:rsid w:val="00754DA3"/>
    <w:rsid w:val="007E1ED1"/>
    <w:rsid w:val="008004DD"/>
    <w:rsid w:val="008259A0"/>
    <w:rsid w:val="00843DEB"/>
    <w:rsid w:val="00886B58"/>
    <w:rsid w:val="008A38E3"/>
    <w:rsid w:val="008B7676"/>
    <w:rsid w:val="008E79DE"/>
    <w:rsid w:val="008F7977"/>
    <w:rsid w:val="0091132B"/>
    <w:rsid w:val="00921006"/>
    <w:rsid w:val="00944227"/>
    <w:rsid w:val="009603E2"/>
    <w:rsid w:val="00970EC7"/>
    <w:rsid w:val="00982158"/>
    <w:rsid w:val="009963C0"/>
    <w:rsid w:val="009A2B9E"/>
    <w:rsid w:val="009C637C"/>
    <w:rsid w:val="009D2575"/>
    <w:rsid w:val="009F136B"/>
    <w:rsid w:val="00A07EDA"/>
    <w:rsid w:val="00A649E7"/>
    <w:rsid w:val="00A801C6"/>
    <w:rsid w:val="00A83C65"/>
    <w:rsid w:val="00A87821"/>
    <w:rsid w:val="00AE6EAD"/>
    <w:rsid w:val="00B11B37"/>
    <w:rsid w:val="00B146A2"/>
    <w:rsid w:val="00B17550"/>
    <w:rsid w:val="00B26BC0"/>
    <w:rsid w:val="00B33B6E"/>
    <w:rsid w:val="00B33D9D"/>
    <w:rsid w:val="00B876D1"/>
    <w:rsid w:val="00BA0455"/>
    <w:rsid w:val="00BA0A32"/>
    <w:rsid w:val="00BA0EDE"/>
    <w:rsid w:val="00BA10E2"/>
    <w:rsid w:val="00BA4837"/>
    <w:rsid w:val="00BD0CA7"/>
    <w:rsid w:val="00C0703F"/>
    <w:rsid w:val="00C221D7"/>
    <w:rsid w:val="00C24089"/>
    <w:rsid w:val="00C45F5E"/>
    <w:rsid w:val="00C567EA"/>
    <w:rsid w:val="00CA15D3"/>
    <w:rsid w:val="00CA2182"/>
    <w:rsid w:val="00CA6114"/>
    <w:rsid w:val="00CD23B8"/>
    <w:rsid w:val="00CD5F3D"/>
    <w:rsid w:val="00CE09ED"/>
    <w:rsid w:val="00CE1D7B"/>
    <w:rsid w:val="00CE42C9"/>
    <w:rsid w:val="00CE6888"/>
    <w:rsid w:val="00CF1EFF"/>
    <w:rsid w:val="00CF7517"/>
    <w:rsid w:val="00D0610B"/>
    <w:rsid w:val="00D06786"/>
    <w:rsid w:val="00D27967"/>
    <w:rsid w:val="00DA5309"/>
    <w:rsid w:val="00DA7066"/>
    <w:rsid w:val="00DC3C2A"/>
    <w:rsid w:val="00DD1331"/>
    <w:rsid w:val="00E026FA"/>
    <w:rsid w:val="00E044D2"/>
    <w:rsid w:val="00E12D03"/>
    <w:rsid w:val="00E14156"/>
    <w:rsid w:val="00E33EDB"/>
    <w:rsid w:val="00E446AC"/>
    <w:rsid w:val="00E45055"/>
    <w:rsid w:val="00E52E7E"/>
    <w:rsid w:val="00E76D91"/>
    <w:rsid w:val="00E87304"/>
    <w:rsid w:val="00EA2182"/>
    <w:rsid w:val="00EA5EC2"/>
    <w:rsid w:val="00EC061D"/>
    <w:rsid w:val="00EE0F82"/>
    <w:rsid w:val="00F26C29"/>
    <w:rsid w:val="00F305A0"/>
    <w:rsid w:val="00F31074"/>
    <w:rsid w:val="00F52F3E"/>
    <w:rsid w:val="00FC77A8"/>
    <w:rsid w:val="00FC7932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de-DE" w:eastAsia="de-DE" w:bidi="de-DE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8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3D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D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C71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1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C71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low wavenumber performance</vt:lpstr>
    </vt:vector>
  </TitlesOfParts>
  <Company>Barneys</Company>
  <LinksUpToDate>false</LinksUpToDate>
  <CharactersWithSpaces>3054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low wavenumber performance</dc:title>
  <dc:creator>Renishaw</dc:creator>
  <cp:lastModifiedBy>bp135769</cp:lastModifiedBy>
  <cp:revision>7</cp:revision>
  <cp:lastPrinted>2013-02-27T14:46:00Z</cp:lastPrinted>
  <dcterms:created xsi:type="dcterms:W3CDTF">2013-04-18T07:13:00Z</dcterms:created>
  <dcterms:modified xsi:type="dcterms:W3CDTF">2013-04-24T07:20:00Z</dcterms:modified>
</cp:coreProperties>
</file>