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C5" w:rsidRPr="008A33E5" w:rsidRDefault="008A33E5" w:rsidP="003E683B">
      <w:pPr>
        <w:pStyle w:val="NoSpacing"/>
        <w:rPr>
          <w:rFonts w:ascii="Arial" w:hAnsi="Arial"/>
          <w:b/>
          <w:sz w:val="28"/>
          <w:szCs w:val="20"/>
          <w:lang w:val="it-IT"/>
        </w:rPr>
      </w:pPr>
      <w:r w:rsidRPr="008A33E5">
        <w:rPr>
          <w:rFonts w:ascii="Arial" w:hAnsi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3190875</wp:posOffset>
            </wp:positionH>
            <wp:positionV relativeFrom="paragraph">
              <wp:posOffset>-95250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B93" w:rsidRPr="00031B93">
        <w:rPr>
          <w:rFonts w:ascii="Arial" w:hAnsi="Arial"/>
          <w:b/>
          <w:noProof/>
          <w:sz w:val="28"/>
          <w:szCs w:val="20"/>
          <w:lang w:eastAsia="en-GB"/>
        </w:rPr>
        <w:t>Novinky společnosti Renishaw</w:t>
      </w:r>
    </w:p>
    <w:p w:rsidR="00FA2DFC" w:rsidRPr="008A33E5" w:rsidRDefault="00FA2DFC" w:rsidP="003E683B">
      <w:pPr>
        <w:pStyle w:val="NoSpacing"/>
        <w:rPr>
          <w:rFonts w:ascii="Arial" w:hAnsi="Arial" w:cs="Arial"/>
          <w:sz w:val="20"/>
          <w:szCs w:val="20"/>
        </w:rPr>
      </w:pPr>
    </w:p>
    <w:p w:rsidR="00031B93" w:rsidRPr="00031B93" w:rsidRDefault="00031B93" w:rsidP="00031B93">
      <w:pPr>
        <w:pStyle w:val="NoSpacing1"/>
        <w:rPr>
          <w:rFonts w:ascii="Arial" w:hAnsi="Arial"/>
          <w:b/>
          <w:sz w:val="24"/>
          <w:szCs w:val="20"/>
          <w:lang w:val="it-IT"/>
        </w:rPr>
      </w:pPr>
      <w:r w:rsidRPr="00031B93">
        <w:rPr>
          <w:rFonts w:ascii="Arial" w:hAnsi="Arial"/>
          <w:b/>
          <w:sz w:val="24"/>
          <w:szCs w:val="20"/>
          <w:lang w:val="it-IT"/>
        </w:rPr>
        <w:t>Absolutní lineární hřídelový snímač LinACE™ s technologií InAxis™</w:t>
      </w:r>
    </w:p>
    <w:p w:rsidR="00031B93" w:rsidRPr="00031B93" w:rsidRDefault="00031B93" w:rsidP="00031B93">
      <w:pPr>
        <w:pStyle w:val="NoSpacing1"/>
        <w:rPr>
          <w:rFonts w:ascii="Arial" w:hAnsi="Arial"/>
          <w:b/>
          <w:sz w:val="24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LinACE je absolutní lineární snímač pro náročné aplikace, určený k zabudování do hydraulických, pneumatických a elektromechanických pohonů jako prvek polohové a rychlostní zpětné vazby. Systém snímá s přesností ± 5 µm, takže jeho uživatelé mohou využít úplnou regulaci s uzavřenou smyčkou, což značně zvyšuje bezpečnost a výkon zařízení. Systém LinACE, který představuje zcela nový přístup k lineární polohové zpětné vazbě, byl navržen a je vyráběn partnerskou společností firmy Renishaw, firmou RLS.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Snímač LinACE je složen z pevné ocelové hřídele s plně integrovanou stupnicí a posuvné čtecí hlavy bez vnitřních pohyblivých dílů. Tato konstrukce činí celý systém je velmi odolný proti nárazům a vibracím. Spolehlivost snímače je zaručena v širokém rozmezí provozních teplot od –40 °C do +85 °C.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Stejně jako u většiny pohonů je hřídel snímače vyrobena z oceli což zároveň umožňuje využít její vlastnosti magneticky měkkého materiálu. Absolutní kód pod povrchem hřídele se skládá z malých obvodových drážek, vyplněných v závislosti na aplikaci nemagnetickým materiálem, např. tvrdým chromem nebo mědí. Na závěr je povrch hřídele potažen tvrdým chromem a vyleštěn do hladka.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Stupnice je pasivní, díky čemuž na ni mají vnější magnetická pole zanedbatelný vliv a snímač LinACE je zcela odolný proti znečištění. Stupnice je vyrobena pod povrchem hřídele po celém jejím obvodu, proto lze hřídelí při pohybu otáčet bez ztráty informace o poloze. Navíc, technologie výroby stupnice zanechává vnější povrch hřídele tvrdý a hladký, takže přítomnost stupnice nemá vliv na činnost pohonu. Průměry stupnic jsou dostupné v rozsahu 4 mm až 30 mm při délce snímání až 750 mm.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Stupnice je snímána čtecí hlavou s integrovaným obvodem ASIC se sestavou Hallových snímačů, které poskytují robustní a spolehlivou funkčnost při zachování kompaktních rozměrů. Signály z ASIC obvodu jsou zpracovány tak, aby poskytovaly celou řadu obvyklých průmyslových výstupů, což umožňuje nahrazení tradičních analogových napěťových nebo proudových převodníků, klasických potenciometrů a lineárních snímačů vzdálenosti (LVDT). Navíc lze informace o absolutní poloze přenášet pomocí řady protokolů, např. CAN, SSI, SPI, I2C, RS422, asynchronního sériového RS485 a PWM, s rozlišením v rozsahu 100 µm až 0,5 µm.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Snímací hlavice obsahuje dvě bronzová ložiska zabudovaná do pouzdra z nerezové oceli, což umožňuje plynulý pohyb při zachování přesného vyrovnání snímače na hřídeli, a to i za nepříznivých provozních podmínek.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 xml:space="preserve">Umístění stupnice přímo na hřídel pohonu přináší z metrologického hlediska několik předností. Předně působivou přesnost systému ± 5 µm díky kompenzaci uvnitř čtecí hlavy. A také přímé měření skutečné polohy hřídele pohonu, protože stupnice je vyznačena přímo na hřídeli pohonu. Tato konstrukce odstraňuje hysterezi a mrtvý chod za současného zvýšení opakovatelnosti a stability. 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Snímač LinACE lze připevnit přímo k přední části pohonu a zachovat tím jeho kompaktní rozměry, snižit složitost i odstranit případné zdroje poruch, protože odpadá potřeba paralelních měřicích systémů. Tato technologie otevírá výrobcům zařízení nové možnosti pro použití pohonů v prostorově omezených a náročných aplikacích se zpětnou vazbou.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  <w:r w:rsidRPr="00031B93">
        <w:rPr>
          <w:rFonts w:ascii="Arial" w:hAnsi="Arial"/>
          <w:sz w:val="20"/>
          <w:szCs w:val="20"/>
          <w:lang w:val="it-IT"/>
        </w:rPr>
        <w:t>Kompletní systém dodává společnost RLS, člen skupiny Renishaw. Prodejní týmy Renishaw spolu s technickým týmem RLS jsou schopny zajistit ve spolupráci se zákazníky plně integrovaná OEM řešení pro širokou škálu aplikací v oborech pohonové techniky, zdravotnictví, automatizace apod., kde jsou využívány pneumatické, hydraulické a elektrické pohony.</w:t>
      </w:r>
    </w:p>
    <w:p w:rsidR="00031B93" w:rsidRPr="00031B93" w:rsidRDefault="00031B93" w:rsidP="00031B93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921E45" w:rsidRPr="008A33E5" w:rsidRDefault="00921E45" w:rsidP="00921E45">
      <w:pPr>
        <w:pStyle w:val="NoSpacing1"/>
        <w:jc w:val="center"/>
        <w:rPr>
          <w:rFonts w:ascii="Arial" w:hAnsi="Arial"/>
          <w:b/>
          <w:sz w:val="20"/>
          <w:szCs w:val="20"/>
          <w:lang w:val="it-IT"/>
        </w:rPr>
      </w:pPr>
      <w:r w:rsidRPr="008A33E5">
        <w:rPr>
          <w:rFonts w:ascii="Arial" w:hAnsi="Arial"/>
          <w:b/>
          <w:sz w:val="20"/>
          <w:szCs w:val="20"/>
          <w:lang w:val="it-IT"/>
        </w:rPr>
        <w:t>-</w:t>
      </w:r>
      <w:r w:rsidR="00031B93" w:rsidRPr="00031B93">
        <w:rPr>
          <w:rFonts w:ascii="Arial" w:hAnsi="Arial"/>
          <w:b/>
          <w:sz w:val="20"/>
          <w:szCs w:val="20"/>
          <w:lang w:val="it-IT"/>
        </w:rPr>
        <w:t>Závěr</w:t>
      </w:r>
      <w:r w:rsidRPr="008A33E5">
        <w:rPr>
          <w:rFonts w:ascii="Arial" w:hAnsi="Arial"/>
          <w:b/>
          <w:sz w:val="20"/>
          <w:szCs w:val="20"/>
          <w:lang w:val="it-IT"/>
        </w:rPr>
        <w:t>-</w:t>
      </w:r>
    </w:p>
    <w:sectPr w:rsidR="00921E45" w:rsidRPr="008A33E5" w:rsidSect="00031B93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83B"/>
    <w:rsid w:val="0001721A"/>
    <w:rsid w:val="000233D6"/>
    <w:rsid w:val="00031B93"/>
    <w:rsid w:val="002026C1"/>
    <w:rsid w:val="00260C28"/>
    <w:rsid w:val="00336993"/>
    <w:rsid w:val="003E683B"/>
    <w:rsid w:val="00417A4A"/>
    <w:rsid w:val="005A14F0"/>
    <w:rsid w:val="005E14E0"/>
    <w:rsid w:val="00761488"/>
    <w:rsid w:val="007834F1"/>
    <w:rsid w:val="008A33E5"/>
    <w:rsid w:val="00921E45"/>
    <w:rsid w:val="009C4528"/>
    <w:rsid w:val="00AC3B46"/>
    <w:rsid w:val="00BD1917"/>
    <w:rsid w:val="00BE7837"/>
    <w:rsid w:val="00C527C5"/>
    <w:rsid w:val="00CA51AC"/>
    <w:rsid w:val="00F21B23"/>
    <w:rsid w:val="00F91A0A"/>
    <w:rsid w:val="00F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83B"/>
    <w:pPr>
      <w:spacing w:after="0" w:line="240" w:lineRule="auto"/>
    </w:pPr>
  </w:style>
  <w:style w:type="paragraph" w:customStyle="1" w:styleId="NoSpacing1">
    <w:name w:val="No Spacing1"/>
    <w:qFormat/>
    <w:rsid w:val="00921E45"/>
    <w:pPr>
      <w:spacing w:after="0" w:line="240" w:lineRule="auto"/>
    </w:pPr>
    <w:rPr>
      <w:rFonts w:ascii="Calibri" w:eastAsia="Times New Roman" w:hAnsi="Calibri" w:cs="Times New Roman"/>
      <w:snapToGrid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BC1E0-77BC-450B-BAC0-C5384561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GL135496</dc:creator>
  <cp:lastModifiedBy>GL135496</cp:lastModifiedBy>
  <cp:revision>2</cp:revision>
  <dcterms:created xsi:type="dcterms:W3CDTF">2013-08-19T10:18:00Z</dcterms:created>
  <dcterms:modified xsi:type="dcterms:W3CDTF">2013-08-19T10:18:00Z</dcterms:modified>
</cp:coreProperties>
</file>