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E1" w:rsidRPr="007B7792" w:rsidRDefault="00547DE1" w:rsidP="007A1993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C51DD7" w:rsidRPr="007B7792" w:rsidRDefault="00C51DD7" w:rsidP="007A1993">
      <w:pPr>
        <w:rPr>
          <w:rFonts w:ascii="Arial" w:hAnsi="Arial" w:cs="Arial"/>
          <w:b/>
          <w:sz w:val="28"/>
        </w:rPr>
      </w:pPr>
      <w:r w:rsidRPr="007B7792">
        <w:rPr>
          <w:rFonts w:ascii="Arial" w:hAnsi="Arial" w:cs="Arial"/>
          <w:b/>
          <w:sz w:val="28"/>
        </w:rPr>
        <w:t>News from Renishaw</w:t>
      </w:r>
    </w:p>
    <w:p w:rsidR="00C51DD7" w:rsidRPr="007B7792" w:rsidRDefault="00C51DD7" w:rsidP="007A1993">
      <w:pPr>
        <w:rPr>
          <w:rFonts w:ascii="Arial" w:hAnsi="Arial" w:cs="Arial"/>
          <w:b/>
          <w:sz w:val="24"/>
        </w:rPr>
      </w:pPr>
    </w:p>
    <w:p w:rsidR="00C51DD7" w:rsidRPr="007B7792" w:rsidRDefault="00C51DD7" w:rsidP="007A1993">
      <w:pPr>
        <w:rPr>
          <w:rFonts w:ascii="Arial" w:hAnsi="Arial" w:cs="Arial"/>
          <w:i/>
        </w:rPr>
      </w:pPr>
    </w:p>
    <w:p w:rsidR="007A1993" w:rsidRPr="007B7792" w:rsidRDefault="002B349F" w:rsidP="007A19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September</w:t>
      </w:r>
      <w:r w:rsidR="00E00233">
        <w:rPr>
          <w:rFonts w:ascii="Arial" w:hAnsi="Arial" w:cs="Arial"/>
          <w:i/>
        </w:rPr>
        <w:t xml:space="preserve"> </w:t>
      </w:r>
      <w:r w:rsidR="007A1993" w:rsidRPr="007B7792">
        <w:rPr>
          <w:rFonts w:ascii="Arial" w:hAnsi="Arial" w:cs="Arial"/>
          <w:i/>
        </w:rPr>
        <w:t>2014 – for immediate release. Further information: Chris Pockett, +44 (0) 1453 524133</w:t>
      </w:r>
    </w:p>
    <w:p w:rsidR="007A1993" w:rsidRPr="007B7792" w:rsidRDefault="007A1993" w:rsidP="007A1993">
      <w:pPr>
        <w:spacing w:before="240"/>
        <w:rPr>
          <w:rFonts w:ascii="Arial" w:hAnsi="Arial" w:cs="Arial"/>
          <w:b/>
          <w:sz w:val="24"/>
          <w:szCs w:val="24"/>
        </w:rPr>
      </w:pPr>
    </w:p>
    <w:p w:rsidR="005A6BC5" w:rsidRDefault="005A6BC5" w:rsidP="005A6BC5">
      <w:pPr>
        <w:spacing w:before="240"/>
        <w:rPr>
          <w:rFonts w:ascii="Arial" w:hAnsi="Arial" w:cs="Arial"/>
          <w:b/>
          <w:sz w:val="24"/>
          <w:szCs w:val="24"/>
        </w:rPr>
      </w:pPr>
      <w:bookmarkStart w:id="1" w:name="OLE_LINK1"/>
      <w:bookmarkStart w:id="2" w:name="OLE_LINK2"/>
      <w:r w:rsidRPr="00040563">
        <w:rPr>
          <w:rFonts w:ascii="Arial" w:hAnsi="Arial" w:cs="Arial"/>
          <w:b/>
          <w:sz w:val="24"/>
          <w:szCs w:val="24"/>
        </w:rPr>
        <w:t xml:space="preserve">Renishaw </w:t>
      </w:r>
      <w:r w:rsidR="002B349F">
        <w:rPr>
          <w:rFonts w:ascii="Arial" w:hAnsi="Arial" w:cs="Arial"/>
          <w:b/>
          <w:sz w:val="24"/>
          <w:szCs w:val="24"/>
        </w:rPr>
        <w:t>launches the newest version</w:t>
      </w:r>
      <w:r w:rsidR="002B349F">
        <w:rPr>
          <w:rFonts w:ascii="Arial" w:hAnsi="Arial" w:cs="Arial"/>
          <w:b/>
          <w:i/>
          <w:sz w:val="24"/>
          <w:szCs w:val="24"/>
        </w:rPr>
        <w:t xml:space="preserve"> neuroinspire</w:t>
      </w:r>
      <w:r w:rsidR="002B349F" w:rsidRPr="002B349F">
        <w:rPr>
          <w:rFonts w:ascii="Arial" w:hAnsi="Arial" w:cs="Arial"/>
          <w:b/>
          <w:i/>
          <w:sz w:val="24"/>
          <w:szCs w:val="24"/>
          <w:vertAlign w:val="superscript"/>
        </w:rPr>
        <w:t>TM</w:t>
      </w:r>
      <w:r w:rsidRPr="00040563">
        <w:rPr>
          <w:rFonts w:ascii="Arial" w:hAnsi="Arial" w:cs="Arial"/>
          <w:b/>
          <w:sz w:val="24"/>
          <w:szCs w:val="24"/>
        </w:rPr>
        <w:t xml:space="preserve"> </w:t>
      </w:r>
      <w:r w:rsidR="002B349F">
        <w:rPr>
          <w:rFonts w:ascii="Arial" w:hAnsi="Arial" w:cs="Arial"/>
          <w:b/>
          <w:sz w:val="24"/>
          <w:szCs w:val="24"/>
        </w:rPr>
        <w:t>surgical planning software</w:t>
      </w:r>
    </w:p>
    <w:p w:rsidR="005A6BC5" w:rsidRDefault="005A6BC5" w:rsidP="00AF55D0">
      <w:pPr>
        <w:spacing w:before="240"/>
        <w:jc w:val="both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Renish</w:t>
      </w:r>
      <w:r>
        <w:rPr>
          <w:rFonts w:ascii="Arial" w:hAnsi="Arial" w:cs="Arial"/>
          <w:sz w:val="21"/>
          <w:szCs w:val="21"/>
        </w:rPr>
        <w:t xml:space="preserve">aw is pleased to announce </w:t>
      </w:r>
      <w:r w:rsidR="00AF55D0">
        <w:rPr>
          <w:rFonts w:ascii="Arial" w:hAnsi="Arial" w:cs="Arial"/>
          <w:sz w:val="21"/>
          <w:szCs w:val="21"/>
        </w:rPr>
        <w:t>that</w:t>
      </w:r>
      <w:r w:rsidR="002B349F">
        <w:rPr>
          <w:rFonts w:ascii="Arial" w:hAnsi="Arial" w:cs="Arial"/>
          <w:sz w:val="21"/>
          <w:szCs w:val="21"/>
        </w:rPr>
        <w:t xml:space="preserve"> </w:t>
      </w:r>
      <w:r w:rsidR="00F3169A">
        <w:rPr>
          <w:rFonts w:ascii="Arial" w:hAnsi="Arial" w:cs="Arial"/>
          <w:sz w:val="21"/>
          <w:szCs w:val="21"/>
        </w:rPr>
        <w:t xml:space="preserve">its </w:t>
      </w:r>
      <w:r w:rsidR="002B349F" w:rsidRPr="002B349F">
        <w:rPr>
          <w:rFonts w:ascii="Arial" w:hAnsi="Arial" w:cs="Arial"/>
          <w:i/>
          <w:sz w:val="21"/>
          <w:szCs w:val="21"/>
        </w:rPr>
        <w:t>neuroi</w:t>
      </w:r>
      <w:r w:rsidR="008820D1">
        <w:rPr>
          <w:rFonts w:ascii="Arial" w:hAnsi="Arial" w:cs="Arial"/>
          <w:i/>
          <w:sz w:val="21"/>
          <w:szCs w:val="21"/>
        </w:rPr>
        <w:t>n</w:t>
      </w:r>
      <w:r w:rsidR="002B349F" w:rsidRPr="002B349F">
        <w:rPr>
          <w:rFonts w:ascii="Arial" w:hAnsi="Arial" w:cs="Arial"/>
          <w:i/>
          <w:sz w:val="21"/>
          <w:szCs w:val="21"/>
        </w:rPr>
        <w:t>spire</w:t>
      </w:r>
      <w:r w:rsidR="002B349F">
        <w:rPr>
          <w:rFonts w:ascii="Arial" w:hAnsi="Arial" w:cs="Arial"/>
          <w:sz w:val="21"/>
          <w:szCs w:val="21"/>
        </w:rPr>
        <w:t xml:space="preserve"> </w:t>
      </w:r>
      <w:r w:rsidR="007C0B97">
        <w:rPr>
          <w:rFonts w:ascii="Arial" w:hAnsi="Arial" w:cs="Arial"/>
          <w:sz w:val="21"/>
          <w:szCs w:val="21"/>
        </w:rPr>
        <w:t xml:space="preserve">V4 </w:t>
      </w:r>
      <w:r w:rsidR="002B349F">
        <w:rPr>
          <w:rFonts w:ascii="Arial" w:hAnsi="Arial" w:cs="Arial"/>
          <w:sz w:val="21"/>
          <w:szCs w:val="21"/>
        </w:rPr>
        <w:t xml:space="preserve">surgical planning software has received CE mark </w:t>
      </w:r>
      <w:r w:rsidR="00F3169A">
        <w:rPr>
          <w:rFonts w:ascii="Arial" w:hAnsi="Arial" w:cs="Arial"/>
          <w:sz w:val="21"/>
          <w:szCs w:val="21"/>
        </w:rPr>
        <w:t xml:space="preserve">approval </w:t>
      </w:r>
      <w:r w:rsidR="00B95011">
        <w:rPr>
          <w:rFonts w:ascii="Arial" w:hAnsi="Arial" w:cs="Arial"/>
          <w:sz w:val="21"/>
          <w:szCs w:val="21"/>
        </w:rPr>
        <w:t>and is now available for sale in the EU.</w:t>
      </w:r>
    </w:p>
    <w:p w:rsidR="002B349F" w:rsidRDefault="002B349F" w:rsidP="00AF55D0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Version 4 includes </w:t>
      </w:r>
      <w:r w:rsidR="00F3169A">
        <w:rPr>
          <w:rFonts w:ascii="Arial" w:hAnsi="Arial" w:cs="Arial"/>
          <w:sz w:val="21"/>
          <w:szCs w:val="21"/>
        </w:rPr>
        <w:t>significant</w:t>
      </w:r>
      <w:r w:rsidR="00AF55D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new functionality such as </w:t>
      </w:r>
      <w:r w:rsidR="008A1358">
        <w:rPr>
          <w:rFonts w:ascii="Arial" w:hAnsi="Arial" w:cs="Arial"/>
          <w:sz w:val="21"/>
          <w:szCs w:val="21"/>
        </w:rPr>
        <w:t>an easy</w:t>
      </w:r>
      <w:r w:rsidR="00F3169A">
        <w:rPr>
          <w:rFonts w:ascii="Arial" w:hAnsi="Arial" w:cs="Arial"/>
          <w:sz w:val="21"/>
          <w:szCs w:val="21"/>
        </w:rPr>
        <w:t>-</w:t>
      </w:r>
      <w:r w:rsidR="008A1358">
        <w:rPr>
          <w:rFonts w:ascii="Arial" w:hAnsi="Arial" w:cs="Arial"/>
          <w:sz w:val="21"/>
          <w:szCs w:val="21"/>
        </w:rPr>
        <w:t>to</w:t>
      </w:r>
      <w:r w:rsidR="00F3169A">
        <w:rPr>
          <w:rFonts w:ascii="Arial" w:hAnsi="Arial" w:cs="Arial"/>
          <w:sz w:val="21"/>
          <w:szCs w:val="21"/>
        </w:rPr>
        <w:t>-</w:t>
      </w:r>
      <w:r w:rsidR="008A1358">
        <w:rPr>
          <w:rFonts w:ascii="Arial" w:hAnsi="Arial" w:cs="Arial"/>
          <w:sz w:val="21"/>
          <w:szCs w:val="21"/>
        </w:rPr>
        <w:t xml:space="preserve">use interface with PACS hospital servers and a module for </w:t>
      </w:r>
      <w:r>
        <w:rPr>
          <w:rFonts w:ascii="Arial" w:hAnsi="Arial" w:cs="Arial"/>
          <w:sz w:val="21"/>
          <w:szCs w:val="21"/>
        </w:rPr>
        <w:t xml:space="preserve">region of interest fusion. </w:t>
      </w:r>
    </w:p>
    <w:p w:rsidR="00AF55D0" w:rsidRDefault="00AF55D0" w:rsidP="00AF55D0">
      <w:pPr>
        <w:jc w:val="both"/>
        <w:rPr>
          <w:rFonts w:ascii="Arial" w:hAnsi="Arial" w:cs="Arial"/>
          <w:sz w:val="21"/>
          <w:szCs w:val="21"/>
        </w:rPr>
      </w:pPr>
    </w:p>
    <w:p w:rsidR="00AF55D0" w:rsidRDefault="002B349F" w:rsidP="00AF55D0">
      <w:pPr>
        <w:jc w:val="both"/>
        <w:rPr>
          <w:rFonts w:ascii="Arial" w:hAnsi="Arial" w:cs="Arial"/>
          <w:sz w:val="21"/>
          <w:szCs w:val="21"/>
        </w:rPr>
      </w:pPr>
      <w:r w:rsidRPr="002B349F">
        <w:rPr>
          <w:rFonts w:ascii="Arial" w:hAnsi="Arial" w:cs="Arial"/>
          <w:sz w:val="21"/>
          <w:szCs w:val="21"/>
        </w:rPr>
        <w:t xml:space="preserve">“The </w:t>
      </w:r>
      <w:r w:rsidRPr="00AF55D0">
        <w:rPr>
          <w:rFonts w:ascii="Arial" w:hAnsi="Arial" w:cs="Arial"/>
          <w:i/>
          <w:sz w:val="21"/>
          <w:szCs w:val="21"/>
        </w:rPr>
        <w:t>neuroinspire</w:t>
      </w:r>
      <w:r w:rsidRPr="002B349F">
        <w:rPr>
          <w:rFonts w:ascii="Arial" w:hAnsi="Arial" w:cs="Arial"/>
          <w:sz w:val="21"/>
          <w:szCs w:val="21"/>
        </w:rPr>
        <w:t xml:space="preserve"> software planning station is </w:t>
      </w:r>
      <w:r>
        <w:rPr>
          <w:rFonts w:ascii="Arial" w:hAnsi="Arial" w:cs="Arial"/>
          <w:sz w:val="21"/>
          <w:szCs w:val="21"/>
        </w:rPr>
        <w:t>[…</w:t>
      </w:r>
      <w:r w:rsidR="00AF55D0">
        <w:rPr>
          <w:rFonts w:ascii="Arial" w:hAnsi="Arial" w:cs="Arial"/>
          <w:sz w:val="21"/>
          <w:szCs w:val="21"/>
        </w:rPr>
        <w:t>]</w:t>
      </w:r>
      <w:r w:rsidRPr="002B349F">
        <w:rPr>
          <w:rFonts w:ascii="Arial" w:hAnsi="Arial" w:cs="Arial"/>
          <w:sz w:val="21"/>
          <w:szCs w:val="21"/>
        </w:rPr>
        <w:t xml:space="preserve"> a far more sophisticated program than any I’ve seen on the market today. For anyone considering it for their unit,</w:t>
      </w:r>
      <w:r>
        <w:rPr>
          <w:rFonts w:ascii="Arial" w:hAnsi="Arial" w:cs="Arial"/>
          <w:sz w:val="21"/>
          <w:szCs w:val="21"/>
        </w:rPr>
        <w:t xml:space="preserve"> it makes a great piece of kit”</w:t>
      </w:r>
      <w:r w:rsidR="00F3169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says Professor Tipu Aziz, </w:t>
      </w:r>
      <w:r w:rsidRPr="002B349F">
        <w:rPr>
          <w:rFonts w:ascii="Arial" w:hAnsi="Arial" w:cs="Arial"/>
          <w:sz w:val="21"/>
          <w:szCs w:val="21"/>
        </w:rPr>
        <w:t>Consultant Neurosurgeon, John</w:t>
      </w:r>
      <w:r>
        <w:rPr>
          <w:rFonts w:ascii="Arial" w:hAnsi="Arial" w:cs="Arial"/>
          <w:sz w:val="21"/>
          <w:szCs w:val="21"/>
        </w:rPr>
        <w:t xml:space="preserve"> Radcliffe Hospital, Oxford, UK.</w:t>
      </w:r>
      <w:r w:rsidR="00AF55D0">
        <w:rPr>
          <w:rFonts w:ascii="Arial" w:hAnsi="Arial" w:cs="Arial"/>
          <w:sz w:val="21"/>
          <w:szCs w:val="21"/>
        </w:rPr>
        <w:t xml:space="preserve"> </w:t>
      </w:r>
    </w:p>
    <w:p w:rsidR="00AF55D0" w:rsidRDefault="00AF55D0" w:rsidP="00AF55D0">
      <w:pPr>
        <w:jc w:val="both"/>
        <w:rPr>
          <w:rFonts w:ascii="Arial" w:hAnsi="Arial" w:cs="Arial"/>
          <w:sz w:val="21"/>
          <w:szCs w:val="21"/>
        </w:rPr>
      </w:pPr>
    </w:p>
    <w:p w:rsidR="002B349F" w:rsidRPr="002B349F" w:rsidRDefault="00AF55D0" w:rsidP="00AF55D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“</w:t>
      </w:r>
      <w:r w:rsidR="002B349F" w:rsidRPr="00AF55D0">
        <w:rPr>
          <w:rFonts w:ascii="Arial" w:hAnsi="Arial" w:cs="Arial"/>
          <w:i/>
          <w:sz w:val="21"/>
          <w:szCs w:val="21"/>
        </w:rPr>
        <w:t>neuroinspire</w:t>
      </w:r>
      <w:r w:rsidR="002B349F" w:rsidRPr="002B349F">
        <w:rPr>
          <w:rFonts w:ascii="Arial" w:hAnsi="Arial" w:cs="Arial"/>
          <w:sz w:val="21"/>
          <w:szCs w:val="21"/>
        </w:rPr>
        <w:t xml:space="preserve"> is intuitive to the needs of the surgeon and gives me the confidence to accurately and safely target deep brain structures, reliably and repeatably”</w:t>
      </w:r>
      <w:r w:rsidR="00F3169A">
        <w:rPr>
          <w:rFonts w:ascii="Arial" w:hAnsi="Arial" w:cs="Arial"/>
          <w:sz w:val="21"/>
          <w:szCs w:val="21"/>
        </w:rPr>
        <w:t>,</w:t>
      </w:r>
      <w:r w:rsidR="002B349F" w:rsidRPr="002B349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adds Mr. Julian Evans, </w:t>
      </w:r>
      <w:r w:rsidR="002B349F" w:rsidRPr="002B349F">
        <w:rPr>
          <w:rFonts w:ascii="Arial" w:hAnsi="Arial" w:cs="Arial"/>
          <w:sz w:val="21"/>
          <w:szCs w:val="21"/>
        </w:rPr>
        <w:t>Consultant Neurosurgeon, Salford Royal Hospital, UK</w:t>
      </w:r>
      <w:r>
        <w:rPr>
          <w:rFonts w:ascii="Arial" w:hAnsi="Arial" w:cs="Arial"/>
          <w:sz w:val="21"/>
          <w:szCs w:val="21"/>
        </w:rPr>
        <w:t>.</w:t>
      </w:r>
    </w:p>
    <w:p w:rsidR="005A6BC5" w:rsidRDefault="005A6BC5" w:rsidP="00AF55D0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Mr. </w:t>
      </w:r>
      <w:r w:rsidR="00AF55D0">
        <w:rPr>
          <w:rFonts w:ascii="Arial" w:hAnsi="Arial" w:cs="Arial"/>
          <w:sz w:val="21"/>
          <w:szCs w:val="21"/>
        </w:rPr>
        <w:t>Robert Harrison</w:t>
      </w:r>
      <w:r w:rsidRPr="00040563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Head </w:t>
      </w:r>
      <w:r w:rsidR="00F3169A">
        <w:rPr>
          <w:rFonts w:ascii="Arial" w:hAnsi="Arial" w:cs="Arial"/>
          <w:sz w:val="21"/>
          <w:szCs w:val="21"/>
        </w:rPr>
        <w:t xml:space="preserve">of </w:t>
      </w:r>
      <w:r w:rsidR="00AF55D0">
        <w:rPr>
          <w:rFonts w:ascii="Arial" w:hAnsi="Arial" w:cs="Arial"/>
          <w:sz w:val="21"/>
          <w:szCs w:val="21"/>
        </w:rPr>
        <w:t>software</w:t>
      </w:r>
      <w:r>
        <w:rPr>
          <w:rFonts w:ascii="Arial" w:hAnsi="Arial" w:cs="Arial"/>
          <w:sz w:val="21"/>
          <w:szCs w:val="21"/>
        </w:rPr>
        <w:t xml:space="preserve"> R&amp;D at </w:t>
      </w:r>
      <w:r w:rsidR="00683AC0">
        <w:rPr>
          <w:rFonts w:ascii="Arial" w:hAnsi="Arial" w:cs="Arial"/>
          <w:sz w:val="21"/>
          <w:szCs w:val="21"/>
        </w:rPr>
        <w:t xml:space="preserve">Renishaw’s </w:t>
      </w:r>
      <w:r>
        <w:rPr>
          <w:rFonts w:ascii="Arial" w:hAnsi="Arial" w:cs="Arial"/>
          <w:sz w:val="21"/>
          <w:szCs w:val="21"/>
        </w:rPr>
        <w:t>Neurological</w:t>
      </w:r>
      <w:r w:rsidR="00683AC0">
        <w:rPr>
          <w:rFonts w:ascii="Arial" w:hAnsi="Arial" w:cs="Arial"/>
          <w:sz w:val="21"/>
          <w:szCs w:val="21"/>
        </w:rPr>
        <w:t xml:space="preserve"> Products</w:t>
      </w:r>
      <w:r>
        <w:rPr>
          <w:rFonts w:ascii="Arial" w:hAnsi="Arial" w:cs="Arial"/>
          <w:sz w:val="21"/>
          <w:szCs w:val="21"/>
        </w:rPr>
        <w:t xml:space="preserve"> Division added</w:t>
      </w:r>
      <w:r w:rsidRPr="00040563">
        <w:rPr>
          <w:rFonts w:ascii="Arial" w:hAnsi="Arial" w:cs="Arial"/>
          <w:sz w:val="21"/>
          <w:szCs w:val="21"/>
        </w:rPr>
        <w:t>, “Th</w:t>
      </w:r>
      <w:r w:rsidR="00AF55D0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</w:t>
      </w:r>
      <w:r w:rsidR="00AF55D0">
        <w:rPr>
          <w:rFonts w:ascii="Arial" w:hAnsi="Arial" w:cs="Arial"/>
          <w:sz w:val="21"/>
          <w:szCs w:val="21"/>
        </w:rPr>
        <w:t xml:space="preserve">launch of the newest version of </w:t>
      </w:r>
      <w:r w:rsidR="00AF55D0" w:rsidRPr="00AF55D0">
        <w:rPr>
          <w:rFonts w:ascii="Arial" w:hAnsi="Arial" w:cs="Arial"/>
          <w:i/>
          <w:sz w:val="21"/>
          <w:szCs w:val="21"/>
        </w:rPr>
        <w:t>neuroinspire</w:t>
      </w:r>
      <w:r w:rsidR="00AF55D0" w:rsidRPr="002B349F">
        <w:rPr>
          <w:rFonts w:ascii="Arial" w:hAnsi="Arial" w:cs="Arial"/>
          <w:sz w:val="21"/>
          <w:szCs w:val="21"/>
        </w:rPr>
        <w:t>™</w:t>
      </w:r>
      <w:r w:rsidR="00AF55D0">
        <w:rPr>
          <w:rFonts w:ascii="Arial" w:hAnsi="Arial" w:cs="Arial"/>
          <w:sz w:val="21"/>
          <w:szCs w:val="21"/>
        </w:rPr>
        <w:t xml:space="preserve"> is an important step in our endeavour to provide our neurosurg</w:t>
      </w:r>
      <w:r w:rsidR="00807966">
        <w:rPr>
          <w:rFonts w:ascii="Arial" w:hAnsi="Arial" w:cs="Arial"/>
          <w:sz w:val="21"/>
          <w:szCs w:val="21"/>
        </w:rPr>
        <w:t>ical</w:t>
      </w:r>
      <w:r w:rsidR="00AF55D0">
        <w:rPr>
          <w:rFonts w:ascii="Arial" w:hAnsi="Arial" w:cs="Arial"/>
          <w:sz w:val="21"/>
          <w:szCs w:val="21"/>
        </w:rPr>
        <w:t xml:space="preserve"> customers with innovative solutions </w:t>
      </w:r>
      <w:r w:rsidR="00AF55D0" w:rsidRPr="00AF55D0">
        <w:rPr>
          <w:rFonts w:ascii="Arial" w:hAnsi="Arial" w:cs="Arial"/>
          <w:sz w:val="21"/>
          <w:szCs w:val="21"/>
        </w:rPr>
        <w:t>to enhance the safety and cost-effectiveness of their procedures, improving patient outcomes through accurate delivery of implantable devices</w:t>
      </w:r>
      <w:r w:rsidRPr="00040563">
        <w:rPr>
          <w:rFonts w:ascii="Arial" w:hAnsi="Arial" w:cs="Arial"/>
          <w:sz w:val="21"/>
          <w:szCs w:val="21"/>
        </w:rPr>
        <w:t>.”</w:t>
      </w:r>
    </w:p>
    <w:bookmarkEnd w:id="1"/>
    <w:bookmarkEnd w:id="2"/>
    <w:p w:rsidR="007A1993" w:rsidRPr="007B7792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F029A0" w:rsidRPr="007B7792" w:rsidRDefault="00F029A0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7A1993" w:rsidRPr="007B7792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  <w:r w:rsidRPr="007B7792">
        <w:rPr>
          <w:rFonts w:ascii="Arial" w:hAnsi="Arial" w:cs="Arial"/>
          <w:sz w:val="21"/>
          <w:szCs w:val="21"/>
        </w:rPr>
        <w:t xml:space="preserve">- ENDS – </w:t>
      </w:r>
    </w:p>
    <w:p w:rsidR="007A1993" w:rsidRPr="007B7792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Pr="007B7792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Pr="007B7792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Pr="007B7792" w:rsidRDefault="007A1993" w:rsidP="007A1993">
      <w:pPr>
        <w:rPr>
          <w:rFonts w:ascii="Arial" w:hAnsi="Arial" w:cs="Arial"/>
          <w:sz w:val="21"/>
          <w:szCs w:val="21"/>
          <w:u w:val="single"/>
        </w:rPr>
      </w:pPr>
      <w:r w:rsidRPr="007B7792">
        <w:rPr>
          <w:rFonts w:ascii="Arial" w:hAnsi="Arial" w:cs="Arial"/>
          <w:sz w:val="21"/>
          <w:szCs w:val="21"/>
          <w:u w:val="single"/>
        </w:rPr>
        <w:t>Notes to editors</w:t>
      </w:r>
    </w:p>
    <w:p w:rsidR="007A1993" w:rsidRPr="007B7792" w:rsidRDefault="007A1993" w:rsidP="007A1993">
      <w:pPr>
        <w:rPr>
          <w:rFonts w:ascii="Arial" w:hAnsi="Arial" w:cs="Arial"/>
          <w:sz w:val="21"/>
          <w:szCs w:val="21"/>
        </w:rPr>
      </w:pPr>
      <w:r w:rsidRPr="007B7792">
        <w:rPr>
          <w:rFonts w:ascii="Arial" w:hAnsi="Arial" w:cs="Arial"/>
          <w:sz w:val="21"/>
          <w:szCs w:val="21"/>
        </w:rPr>
        <w:t>Renishaw is a global company with core skills in measurement, motion control, spectroscopy, neurosurgical products and preci</w:t>
      </w:r>
      <w:r w:rsidR="00A83CCD" w:rsidRPr="007B7792">
        <w:rPr>
          <w:rFonts w:ascii="Arial" w:hAnsi="Arial" w:cs="Arial"/>
          <w:sz w:val="21"/>
          <w:szCs w:val="21"/>
        </w:rPr>
        <w:t xml:space="preserve">sion machining. The company has </w:t>
      </w:r>
      <w:r w:rsidR="00F3169A">
        <w:rPr>
          <w:rFonts w:ascii="Arial" w:hAnsi="Arial" w:cs="Arial"/>
          <w:sz w:val="21"/>
          <w:szCs w:val="21"/>
        </w:rPr>
        <w:t xml:space="preserve">over </w:t>
      </w:r>
      <w:r w:rsidRPr="007B7792">
        <w:rPr>
          <w:rFonts w:ascii="Arial" w:hAnsi="Arial" w:cs="Arial"/>
          <w:sz w:val="21"/>
          <w:szCs w:val="21"/>
        </w:rPr>
        <w:t>3,</w:t>
      </w:r>
      <w:r w:rsidR="00F3169A">
        <w:rPr>
          <w:rFonts w:ascii="Arial" w:hAnsi="Arial" w:cs="Arial"/>
          <w:sz w:val="21"/>
          <w:szCs w:val="21"/>
        </w:rPr>
        <w:t>5</w:t>
      </w:r>
      <w:r w:rsidRPr="007B7792">
        <w:rPr>
          <w:rFonts w:ascii="Arial" w:hAnsi="Arial" w:cs="Arial"/>
          <w:sz w:val="21"/>
          <w:szCs w:val="21"/>
        </w:rPr>
        <w:t>00 employees based at offices in 32 countries, and is listed on the London Stock Exchange (LSE:RSW) where it is a constituent of the FTSE 250.</w:t>
      </w:r>
    </w:p>
    <w:p w:rsidR="007A1993" w:rsidRPr="007B7792" w:rsidRDefault="007A1993" w:rsidP="007A1993">
      <w:pPr>
        <w:rPr>
          <w:rFonts w:ascii="Arial" w:hAnsi="Arial" w:cs="Arial"/>
          <w:sz w:val="21"/>
          <w:szCs w:val="21"/>
        </w:rPr>
      </w:pPr>
    </w:p>
    <w:p w:rsidR="007A1993" w:rsidRPr="00040563" w:rsidRDefault="007A1993" w:rsidP="007A1993">
      <w:pPr>
        <w:rPr>
          <w:rFonts w:ascii="Arial" w:hAnsi="Arial" w:cs="Arial"/>
          <w:sz w:val="21"/>
          <w:szCs w:val="21"/>
        </w:rPr>
      </w:pPr>
      <w:r w:rsidRPr="007B7792">
        <w:rPr>
          <w:rFonts w:ascii="Arial" w:hAnsi="Arial" w:cs="Arial"/>
          <w:sz w:val="21"/>
          <w:szCs w:val="21"/>
        </w:rPr>
        <w:t xml:space="preserve">For more information visit </w:t>
      </w:r>
      <w:hyperlink r:id="rId8" w:history="1">
        <w:r w:rsidRPr="007B7792">
          <w:rPr>
            <w:rStyle w:val="Hyperlink"/>
            <w:rFonts w:ascii="Arial" w:hAnsi="Arial" w:cs="Arial"/>
            <w:sz w:val="21"/>
            <w:szCs w:val="21"/>
          </w:rPr>
          <w:t>www.renishaw.com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65352E" w:rsidRPr="007A1993" w:rsidRDefault="0065352E" w:rsidP="007A1993"/>
    <w:sectPr w:rsidR="0065352E" w:rsidRPr="007A1993" w:rsidSect="00C51DD7">
      <w:headerReference w:type="first" r:id="rId9"/>
      <w:footerReference w:type="first" r:id="rId10"/>
      <w:type w:val="continuous"/>
      <w:pgSz w:w="11907" w:h="16840" w:code="9"/>
      <w:pgMar w:top="2802" w:right="1411" w:bottom="142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E6" w:rsidRDefault="00EB3CE6" w:rsidP="002E2F8C">
      <w:r>
        <w:separator/>
      </w:r>
    </w:p>
  </w:endnote>
  <w:endnote w:type="continuationSeparator" w:id="0">
    <w:p w:rsidR="00EB3CE6" w:rsidRDefault="00EB3CE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D7" w:rsidRDefault="002B349F">
    <w:pPr>
      <w:pStyle w:val="Footer"/>
    </w:pPr>
    <w:r>
      <w:rPr>
        <w:color w:val="1F497D"/>
        <w:lang w:eastAsia="en-US"/>
      </w:rPr>
      <w:t>H-4149-0070-01</w:t>
    </w:r>
  </w:p>
  <w:p w:rsidR="00C51DD7" w:rsidRDefault="00C51DD7">
    <w:pPr>
      <w:pStyle w:val="Footer"/>
    </w:pPr>
  </w:p>
  <w:p w:rsidR="00C51DD7" w:rsidRDefault="00C51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E6" w:rsidRDefault="00EB3CE6" w:rsidP="002E2F8C">
      <w:r>
        <w:separator/>
      </w:r>
    </w:p>
  </w:footnote>
  <w:footnote w:type="continuationSeparator" w:id="0">
    <w:p w:rsidR="00EB3CE6" w:rsidRDefault="00EB3CE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D7" w:rsidRDefault="00C51DD7">
    <w:pPr>
      <w:pStyle w:val="Header"/>
    </w:pPr>
    <w:r>
      <w:rPr>
        <w:noProof/>
        <w:lang w:val="en-GB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-229235</wp:posOffset>
          </wp:positionH>
          <wp:positionV relativeFrom="paragraph">
            <wp:posOffset>514350</wp:posOffset>
          </wp:positionV>
          <wp:extent cx="6413500" cy="866775"/>
          <wp:effectExtent l="19050" t="0" r="635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b="35849"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55AE"/>
    <w:multiLevelType w:val="hybridMultilevel"/>
    <w:tmpl w:val="D9F06DA4"/>
    <w:lvl w:ilvl="0" w:tplc="2A94C00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66E5"/>
    <w:rsid w:val="00091B8E"/>
    <w:rsid w:val="000B6575"/>
    <w:rsid w:val="000B7552"/>
    <w:rsid w:val="0012029C"/>
    <w:rsid w:val="001266F9"/>
    <w:rsid w:val="0015073C"/>
    <w:rsid w:val="00163CFD"/>
    <w:rsid w:val="001714AA"/>
    <w:rsid w:val="00180B30"/>
    <w:rsid w:val="001824C6"/>
    <w:rsid w:val="001C11FD"/>
    <w:rsid w:val="001C243E"/>
    <w:rsid w:val="001D5FD3"/>
    <w:rsid w:val="001E3024"/>
    <w:rsid w:val="001F5B57"/>
    <w:rsid w:val="00202AC6"/>
    <w:rsid w:val="00210363"/>
    <w:rsid w:val="0021225A"/>
    <w:rsid w:val="00227CE4"/>
    <w:rsid w:val="002400F7"/>
    <w:rsid w:val="00244B74"/>
    <w:rsid w:val="002469DB"/>
    <w:rsid w:val="002B349F"/>
    <w:rsid w:val="002D6F10"/>
    <w:rsid w:val="002E2B7C"/>
    <w:rsid w:val="002E2F8C"/>
    <w:rsid w:val="002E695E"/>
    <w:rsid w:val="002F77AA"/>
    <w:rsid w:val="003377F3"/>
    <w:rsid w:val="003647B3"/>
    <w:rsid w:val="00367DAC"/>
    <w:rsid w:val="003709F3"/>
    <w:rsid w:val="00381AE5"/>
    <w:rsid w:val="003849D3"/>
    <w:rsid w:val="0038665D"/>
    <w:rsid w:val="00387027"/>
    <w:rsid w:val="00392EF6"/>
    <w:rsid w:val="0039382D"/>
    <w:rsid w:val="00395E63"/>
    <w:rsid w:val="003E1987"/>
    <w:rsid w:val="003E6E81"/>
    <w:rsid w:val="003F2730"/>
    <w:rsid w:val="00404B6E"/>
    <w:rsid w:val="00407D9A"/>
    <w:rsid w:val="0043695A"/>
    <w:rsid w:val="004577E6"/>
    <w:rsid w:val="004863E7"/>
    <w:rsid w:val="00490E55"/>
    <w:rsid w:val="004930B0"/>
    <w:rsid w:val="0049414C"/>
    <w:rsid w:val="004C5163"/>
    <w:rsid w:val="004F5243"/>
    <w:rsid w:val="00515653"/>
    <w:rsid w:val="00524336"/>
    <w:rsid w:val="00546FE4"/>
    <w:rsid w:val="00547DE1"/>
    <w:rsid w:val="00554793"/>
    <w:rsid w:val="00565DF6"/>
    <w:rsid w:val="00597C98"/>
    <w:rsid w:val="005A6BC5"/>
    <w:rsid w:val="005A7A54"/>
    <w:rsid w:val="005B48A1"/>
    <w:rsid w:val="005E3F10"/>
    <w:rsid w:val="00605C8D"/>
    <w:rsid w:val="006142B6"/>
    <w:rsid w:val="0065352E"/>
    <w:rsid w:val="0065468E"/>
    <w:rsid w:val="00683AC0"/>
    <w:rsid w:val="00694EDE"/>
    <w:rsid w:val="006B6901"/>
    <w:rsid w:val="006C2C75"/>
    <w:rsid w:val="006E4D82"/>
    <w:rsid w:val="006F6E8C"/>
    <w:rsid w:val="0073088A"/>
    <w:rsid w:val="00775194"/>
    <w:rsid w:val="00785E76"/>
    <w:rsid w:val="00794684"/>
    <w:rsid w:val="007A1993"/>
    <w:rsid w:val="007A2002"/>
    <w:rsid w:val="007A765F"/>
    <w:rsid w:val="007B7792"/>
    <w:rsid w:val="007C0B97"/>
    <w:rsid w:val="007C4DCE"/>
    <w:rsid w:val="00807966"/>
    <w:rsid w:val="00831BE3"/>
    <w:rsid w:val="00863D34"/>
    <w:rsid w:val="00864808"/>
    <w:rsid w:val="008752D6"/>
    <w:rsid w:val="008757C5"/>
    <w:rsid w:val="008820D1"/>
    <w:rsid w:val="0088742C"/>
    <w:rsid w:val="008A1358"/>
    <w:rsid w:val="008A1912"/>
    <w:rsid w:val="008D3999"/>
    <w:rsid w:val="008D3B4D"/>
    <w:rsid w:val="008E2064"/>
    <w:rsid w:val="00910A83"/>
    <w:rsid w:val="0093199E"/>
    <w:rsid w:val="00954633"/>
    <w:rsid w:val="00992042"/>
    <w:rsid w:val="009A6114"/>
    <w:rsid w:val="009B2972"/>
    <w:rsid w:val="009B326C"/>
    <w:rsid w:val="009C25F8"/>
    <w:rsid w:val="009E62C6"/>
    <w:rsid w:val="00A1316F"/>
    <w:rsid w:val="00A25A58"/>
    <w:rsid w:val="00A266AF"/>
    <w:rsid w:val="00A32C35"/>
    <w:rsid w:val="00A83CCD"/>
    <w:rsid w:val="00A95376"/>
    <w:rsid w:val="00AB0E8E"/>
    <w:rsid w:val="00AE0FDA"/>
    <w:rsid w:val="00AE1940"/>
    <w:rsid w:val="00AE5FB7"/>
    <w:rsid w:val="00AF3C7D"/>
    <w:rsid w:val="00AF55D0"/>
    <w:rsid w:val="00B056B9"/>
    <w:rsid w:val="00B1518D"/>
    <w:rsid w:val="00B25AE0"/>
    <w:rsid w:val="00B35AA9"/>
    <w:rsid w:val="00B53C11"/>
    <w:rsid w:val="00B61F67"/>
    <w:rsid w:val="00B650BE"/>
    <w:rsid w:val="00B70DAB"/>
    <w:rsid w:val="00B763F3"/>
    <w:rsid w:val="00B95011"/>
    <w:rsid w:val="00BA1C83"/>
    <w:rsid w:val="00BE3CD7"/>
    <w:rsid w:val="00BF5700"/>
    <w:rsid w:val="00C47966"/>
    <w:rsid w:val="00C51DD7"/>
    <w:rsid w:val="00C67C2D"/>
    <w:rsid w:val="00C74512"/>
    <w:rsid w:val="00C958C2"/>
    <w:rsid w:val="00CB0C2C"/>
    <w:rsid w:val="00CE7FE7"/>
    <w:rsid w:val="00CF722A"/>
    <w:rsid w:val="00D3777D"/>
    <w:rsid w:val="00D475ED"/>
    <w:rsid w:val="00D91648"/>
    <w:rsid w:val="00D92177"/>
    <w:rsid w:val="00E00233"/>
    <w:rsid w:val="00E26824"/>
    <w:rsid w:val="00E31EF7"/>
    <w:rsid w:val="00E73435"/>
    <w:rsid w:val="00EB3CE6"/>
    <w:rsid w:val="00EB5F92"/>
    <w:rsid w:val="00F029A0"/>
    <w:rsid w:val="00F05286"/>
    <w:rsid w:val="00F1232F"/>
    <w:rsid w:val="00F16509"/>
    <w:rsid w:val="00F30D7C"/>
    <w:rsid w:val="00F3169A"/>
    <w:rsid w:val="00F560D5"/>
    <w:rsid w:val="00F71F07"/>
    <w:rsid w:val="00F81452"/>
    <w:rsid w:val="00FA3F2E"/>
    <w:rsid w:val="00FC7AE9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1C28D5-A844-404B-BEA2-C1B4CCA0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76"/>
  </w:style>
  <w:style w:type="paragraph" w:styleId="BalloonText">
    <w:name w:val="Balloon Text"/>
    <w:basedOn w:val="Normal"/>
    <w:link w:val="BalloonTextChar"/>
    <w:uiPriority w:val="99"/>
    <w:semiHidden/>
    <w:unhideWhenUsed/>
    <w:rsid w:val="00E26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24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2B349F"/>
    <w:rPr>
      <w:color w:val="F7941C"/>
      <w:sz w:val="16"/>
      <w:szCs w:val="16"/>
    </w:rPr>
  </w:style>
  <w:style w:type="character" w:customStyle="1" w:styleId="A4">
    <w:name w:val="A4"/>
    <w:basedOn w:val="DefaultParagraphFont"/>
    <w:uiPriority w:val="99"/>
    <w:rsid w:val="002B349F"/>
    <w:rPr>
      <w:color w:val="F794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1B6E0-F4F5-410E-86FF-7C17D9FB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neuromate® frameless Gen II cleared by the FDA</vt:lpstr>
    </vt:vector>
  </TitlesOfParts>
  <Company>Renishaw PLC</Company>
  <LinksUpToDate>false</LinksUpToDate>
  <CharactersWithSpaces>1851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http://www.thebigbangfair.co.uk/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neuromate® frameless Gen II cleared by the FDA</dc:title>
  <dc:creator>Renishaw Plc</dc:creator>
  <cp:lastModifiedBy>kh0996</cp:lastModifiedBy>
  <cp:revision>2</cp:revision>
  <cp:lastPrinted>2014-09-12T09:51:00Z</cp:lastPrinted>
  <dcterms:created xsi:type="dcterms:W3CDTF">2014-09-16T10:42:00Z</dcterms:created>
  <dcterms:modified xsi:type="dcterms:W3CDTF">2014-09-16T10:42:00Z</dcterms:modified>
</cp:coreProperties>
</file>