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4C40ED" w:rsidRDefault="005C4E95" w:rsidP="00895AE2">
      <w:pPr>
        <w:spacing w:line="360" w:lineRule="auto"/>
        <w:ind w:right="7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  <w:color w:val="000000"/>
        </w:rPr>
        <w:t>November</w:t>
      </w:r>
      <w:r w:rsidR="00B873E3">
        <w:rPr>
          <w:rFonts w:ascii="Arial" w:hAnsi="Arial" w:cs="Arial"/>
          <w:i/>
          <w:noProof/>
          <w:color w:val="000000"/>
        </w:rPr>
        <w:t xml:space="preserve"> </w:t>
      </w:r>
      <w:r w:rsidR="00895AE2">
        <w:rPr>
          <w:rFonts w:ascii="Arial" w:hAnsi="Arial" w:cs="Arial"/>
          <w:i/>
          <w:noProof/>
          <w:color w:val="000000"/>
        </w:rPr>
        <w:t>2014</w:t>
      </w:r>
      <w:r w:rsidR="00394B4F" w:rsidRPr="004C40ED">
        <w:rPr>
          <w:rFonts w:ascii="Arial" w:hAnsi="Arial" w:cs="Arial"/>
          <w:i/>
          <w:color w:val="000000"/>
        </w:rPr>
        <w:t xml:space="preserve"> – for immediate release </w:t>
      </w:r>
      <w:r w:rsidR="004C40ED" w:rsidRPr="004C40ED">
        <w:rPr>
          <w:rFonts w:ascii="Arial" w:hAnsi="Arial" w:cs="Arial"/>
          <w:i/>
          <w:color w:val="000000"/>
        </w:rPr>
        <w:tab/>
      </w:r>
      <w:r w:rsidR="0073088A" w:rsidRPr="004C40ED">
        <w:rPr>
          <w:rFonts w:ascii="Arial" w:hAnsi="Arial" w:cs="Arial"/>
          <w:i/>
          <w:color w:val="000000"/>
        </w:rPr>
        <w:t xml:space="preserve">Further information: </w:t>
      </w:r>
      <w:r w:rsidR="00895AE2">
        <w:rPr>
          <w:rFonts w:ascii="Arial" w:hAnsi="Arial" w:cs="Arial"/>
          <w:i/>
          <w:color w:val="000000"/>
        </w:rPr>
        <w:t>Chris Pockett: 01453</w:t>
      </w:r>
      <w:r w:rsidR="002752A1">
        <w:rPr>
          <w:rFonts w:ascii="Arial" w:hAnsi="Arial" w:cs="Arial"/>
          <w:i/>
          <w:color w:val="000000"/>
        </w:rPr>
        <w:t xml:space="preserve"> </w:t>
      </w:r>
      <w:r w:rsidR="00895AE2">
        <w:rPr>
          <w:rFonts w:ascii="Arial" w:hAnsi="Arial" w:cs="Arial"/>
          <w:i/>
          <w:color w:val="000000"/>
        </w:rPr>
        <w:t>524133</w:t>
      </w:r>
    </w:p>
    <w:p w:rsidR="00287F18" w:rsidRDefault="00287F18" w:rsidP="00895AE2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</w:p>
    <w:bookmarkEnd w:id="0"/>
    <w:bookmarkEnd w:id="1"/>
    <w:p w:rsidR="00F921DD" w:rsidRPr="00F921DD" w:rsidRDefault="00F921DD" w:rsidP="00AF193A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/>
          <w:bCs/>
          <w:color w:val="231F20"/>
          <w:sz w:val="22"/>
          <w:szCs w:val="22"/>
          <w:lang w:val="en"/>
        </w:rPr>
      </w:pPr>
      <w:r w:rsidRPr="00F921DD">
        <w:rPr>
          <w:rFonts w:ascii="Arial" w:hAnsi="Arial" w:cs="Arial"/>
          <w:b/>
          <w:bCs/>
          <w:color w:val="231F20"/>
          <w:sz w:val="22"/>
          <w:szCs w:val="22"/>
          <w:lang w:val="en"/>
        </w:rPr>
        <w:t>Everything in the right place</w:t>
      </w:r>
    </w:p>
    <w:p w:rsidR="00F921DD" w:rsidRPr="00F921DD" w:rsidRDefault="00F921DD" w:rsidP="00AF193A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F921DD" w:rsidRP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 xml:space="preserve">From the Greek words "topo" meaning "place" and "ology" meaning "study", topological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optimisation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is the study of mathematically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optimising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material layout. When approaching a component part in this way, the end goal is to remove superfluous material in areas of low stress whilst maintaining structural integrity of the whole; the lighter and stronger the better. </w:t>
      </w:r>
    </w:p>
    <w:p w:rsidR="00F921DD" w:rsidRP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F921DD" w:rsidRPr="00210EE8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/>
          <w:bCs/>
          <w:i/>
          <w:color w:val="231F20"/>
          <w:lang w:val="en"/>
        </w:rPr>
      </w:pPr>
      <w:r w:rsidRPr="00F921DD">
        <w:rPr>
          <w:rFonts w:ascii="Arial" w:hAnsi="Arial" w:cs="Arial"/>
          <w:b/>
          <w:bCs/>
          <w:color w:val="231F20"/>
          <w:lang w:val="en"/>
        </w:rPr>
        <w:t>By David Ewing, Technical Marketing Engineer</w:t>
      </w:r>
      <w:r w:rsidR="00210EE8">
        <w:rPr>
          <w:rFonts w:ascii="Arial" w:hAnsi="Arial" w:cs="Arial"/>
          <w:b/>
          <w:bCs/>
          <w:color w:val="231F20"/>
          <w:lang w:val="en"/>
        </w:rPr>
        <w:t xml:space="preserve">, </w:t>
      </w:r>
      <w:r w:rsidRPr="00210EE8">
        <w:rPr>
          <w:rFonts w:ascii="Arial" w:hAnsi="Arial" w:cs="Arial"/>
          <w:b/>
          <w:bCs/>
          <w:i/>
          <w:color w:val="231F20"/>
          <w:lang w:val="en"/>
        </w:rPr>
        <w:t>Renishaw Additive Manufacturing Products Division</w:t>
      </w: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/>
          <w:bCs/>
          <w:color w:val="231F20"/>
          <w:lang w:val="en"/>
        </w:rPr>
      </w:pP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 xml:space="preserve">You could think of it as being like a game of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Jenga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>. The objective is to remove blocks in low stress areas, that aren't contributing to the overall strength of the structure, whilst maintaining the tower's core shape.</w:t>
      </w: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 xml:space="preserve">With traditional methods of manufacturing, such as subtractive and formative processing, topological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optimisation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has to make certain compromises. For example, if a part is created by machining, material layout has to compensate for tool access. If a part is created by casting or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moulding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, considerations must be made with regard to opening the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mould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and removing the part. These manufacturing constraints limit the design freedom.</w:t>
      </w: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>However, additive manufacturing (AM) doesn't suffer from the same limits. As a result of building the part up layer-by-layer, more complex designs are possible with no need for tooling or cutting. Therefore forms can be created that are closer to the optimum design.</w:t>
      </w: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 xml:space="preserve">When Chris Williams, managing director of Empire Cycles first contacted Renishaw, he had already produced a full size 3D printed replica of his bike in plastic. However, he desperately wanted the components built in a stronger but still light-weight material. We did our research and originally agreed to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optimise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and manufacture the seat post bracket only.</w:t>
      </w: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 xml:space="preserve">Designs for the bracket were originally drawn up using CAD (Computer Aided Design). Using this design as a basis the fixed points and loads were input into the topological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optimisation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software. Much like the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Jenga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analogy the software splits the problem down into a number of blocks or finite elements, this simplifies the calculation of internal stress and strain. A series of iterative steps are then run, each one removing material under the least load. Using this method the software evolves the most efficient design for load bearing.</w:t>
      </w:r>
    </w:p>
    <w:p w:rsidR="00F921DD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F921DD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F921DD">
        <w:rPr>
          <w:rFonts w:ascii="Arial" w:hAnsi="Arial" w:cs="Arial"/>
          <w:bCs/>
          <w:color w:val="231F20"/>
          <w:lang w:val="en"/>
        </w:rPr>
        <w:t xml:space="preserve">This was then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remodelled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in CAD, and subtly </w:t>
      </w:r>
      <w:proofErr w:type="spellStart"/>
      <w:r w:rsidRPr="00F921DD">
        <w:rPr>
          <w:rFonts w:ascii="Arial" w:hAnsi="Arial" w:cs="Arial"/>
          <w:bCs/>
          <w:color w:val="231F20"/>
          <w:lang w:val="en"/>
        </w:rPr>
        <w:t>optimised</w:t>
      </w:r>
      <w:proofErr w:type="spellEnd"/>
      <w:r w:rsidRPr="00F921DD">
        <w:rPr>
          <w:rFonts w:ascii="Arial" w:hAnsi="Arial" w:cs="Arial"/>
          <w:bCs/>
          <w:color w:val="231F20"/>
          <w:lang w:val="en"/>
        </w:rPr>
        <w:t xml:space="preserve"> for build using Renishaw’s applications expertise. By eliminating many of the downward facing surfaces, areas that would otherwise have needed wasteful support structures were removed.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lastRenderedPageBreak/>
        <w:t xml:space="preserve">The final piece was produced in titanium alloy on a Renishaw AM250 laser melting system. This was both light weight and strong; much stronger than our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Jenga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tower and 44% lighter than an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aluminium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alloy bracket. A mass-reducing design such as this also ensures a quicker and cheaper build.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t>The seat post bracket was then tested using the mountain bike standard EN 14766 where it withstood 50,000 cycles of a 1,200 N force (equivalent to a 19 stone rider). This was then repeated to six times the standard without failure. Needless to say, we were incredibly pleased with the results.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t xml:space="preserve">Because the seat bracket's design, build and tests were so successful, we then decided that 3D printing the whole frame was a practical goal. In time for the December 2013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Euromold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exhibition, Renishaw and Empire Cycles were the proud parents of the world's first 3D printed metal bike frame, which weighed in 33% lighter than its brother - the original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aluminium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model.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t xml:space="preserve">Without using topological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optimisation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techniques for the seat post, it would not be as light as it is. Titanium alloys are denser than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aluminium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alloys, with relative densities of around 4 g/cm3 and 3 g/cm3 respectively. But titanium (Ti6Al4V) has more than three times the ultimate tensile strength (UTS), allowing thinner wall sections to be used.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t xml:space="preserve">It was only by significantly altering Chris' original design, removing any material not contributing to the overall stability of the </w:t>
      </w:r>
      <w:proofErr w:type="gramStart"/>
      <w:r w:rsidRPr="00210EE8">
        <w:rPr>
          <w:rFonts w:ascii="Arial" w:hAnsi="Arial" w:cs="Arial"/>
          <w:bCs/>
          <w:color w:val="231F20"/>
          <w:lang w:val="en"/>
        </w:rPr>
        <w:t>part, that</w:t>
      </w:r>
      <w:proofErr w:type="gramEnd"/>
      <w:r w:rsidRPr="00210EE8">
        <w:rPr>
          <w:rFonts w:ascii="Arial" w:hAnsi="Arial" w:cs="Arial"/>
          <w:bCs/>
          <w:color w:val="231F20"/>
          <w:lang w:val="en"/>
        </w:rPr>
        <w:t xml:space="preserve"> mass was reduced whilst maintaining strength.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t xml:space="preserve">Without additive manufacturing, such a design would have been impossible to produce. Traditional methods would not have been able to handle the complexities of the topological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optimisation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features, such as thin walls and hollow structures, which resulted in a lighter, stronger and more economical build.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210EE8">
        <w:rPr>
          <w:rFonts w:ascii="Arial" w:hAnsi="Arial" w:cs="Arial"/>
          <w:bCs/>
          <w:color w:val="231F20"/>
          <w:lang w:val="en"/>
        </w:rPr>
        <w:t xml:space="preserve">And so, having mastered the bike, the only question left now is, what shall we </w:t>
      </w:r>
      <w:proofErr w:type="spellStart"/>
      <w:r w:rsidRPr="00210EE8">
        <w:rPr>
          <w:rFonts w:ascii="Arial" w:hAnsi="Arial" w:cs="Arial"/>
          <w:bCs/>
          <w:color w:val="231F20"/>
          <w:lang w:val="en"/>
        </w:rPr>
        <w:t>optimise</w:t>
      </w:r>
      <w:proofErr w:type="spellEnd"/>
      <w:r w:rsidRPr="00210EE8">
        <w:rPr>
          <w:rFonts w:ascii="Arial" w:hAnsi="Arial" w:cs="Arial"/>
          <w:bCs/>
          <w:color w:val="231F20"/>
          <w:lang w:val="en"/>
        </w:rPr>
        <w:t xml:space="preserve"> next?</w:t>
      </w:r>
    </w:p>
    <w:p w:rsidR="00210EE8" w:rsidRDefault="00210EE8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</w:p>
    <w:p w:rsidR="008D452B" w:rsidRDefault="008D452B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/>
          <w:bCs/>
          <w:color w:val="231F20"/>
          <w:lang w:val="en"/>
        </w:rPr>
      </w:pPr>
      <w:r w:rsidRPr="008D452B">
        <w:rPr>
          <w:rFonts w:ascii="Arial" w:hAnsi="Arial" w:cs="Arial"/>
          <w:b/>
          <w:bCs/>
          <w:color w:val="231F20"/>
          <w:lang w:val="en"/>
        </w:rPr>
        <w:t>About Renishaw</w:t>
      </w:r>
    </w:p>
    <w:p w:rsidR="008D452B" w:rsidRDefault="008D452B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/>
          <w:bCs/>
          <w:color w:val="231F20"/>
          <w:lang w:val="en"/>
        </w:rPr>
      </w:pPr>
    </w:p>
    <w:p w:rsidR="008D452B" w:rsidRPr="008D452B" w:rsidRDefault="008D452B" w:rsidP="00F921DD">
      <w:pPr>
        <w:autoSpaceDE w:val="0"/>
        <w:autoSpaceDN w:val="0"/>
        <w:adjustRightInd w:val="0"/>
        <w:spacing w:before="74" w:line="250" w:lineRule="atLeast"/>
        <w:rPr>
          <w:rFonts w:ascii="Arial" w:hAnsi="Arial" w:cs="Arial"/>
          <w:bCs/>
          <w:color w:val="231F20"/>
          <w:lang w:val="en"/>
        </w:rPr>
      </w:pPr>
      <w:r w:rsidRPr="008D452B">
        <w:rPr>
          <w:rFonts w:ascii="Arial" w:hAnsi="Arial" w:cs="Arial"/>
          <w:bCs/>
          <w:color w:val="231F20"/>
          <w:lang w:val="en"/>
        </w:rPr>
        <w:t xml:space="preserve">Renishaw is a UK-based international engineering company. The company </w:t>
      </w:r>
      <w:proofErr w:type="spellStart"/>
      <w:r w:rsidRPr="008D452B">
        <w:rPr>
          <w:rFonts w:ascii="Arial" w:hAnsi="Arial" w:cs="Arial"/>
          <w:bCs/>
          <w:color w:val="231F20"/>
          <w:lang w:val="en"/>
        </w:rPr>
        <w:t>specialises</w:t>
      </w:r>
      <w:proofErr w:type="spellEnd"/>
      <w:r w:rsidRPr="008D452B">
        <w:rPr>
          <w:rFonts w:ascii="Arial" w:hAnsi="Arial" w:cs="Arial"/>
          <w:bCs/>
          <w:color w:val="231F20"/>
          <w:lang w:val="en"/>
        </w:rPr>
        <w:t xml:space="preserve"> in measurement, motion control, spectroscopy and precision machining. Renishaw is better known for its industrial metrology products, which are used in applications for machine tool automation, co-ordinate measurement, gauging, machine calibration and position feedback, but in recent years has diversified into areas as diverse as CAD/CAM dentistry, additive manufacturing, large scale surveying, stereotactic neurosurgery, and medical diag</w:t>
      </w:r>
      <w:bookmarkStart w:id="2" w:name="_GoBack"/>
      <w:bookmarkEnd w:id="2"/>
      <w:r w:rsidRPr="008D452B">
        <w:rPr>
          <w:rFonts w:ascii="Arial" w:hAnsi="Arial" w:cs="Arial"/>
          <w:bCs/>
          <w:color w:val="231F20"/>
          <w:lang w:val="en"/>
        </w:rPr>
        <w:t>nostics.</w:t>
      </w:r>
    </w:p>
    <w:sectPr w:rsidR="008D452B" w:rsidRPr="008D452B" w:rsidSect="00895AE2">
      <w:headerReference w:type="first" r:id="rId7"/>
      <w:type w:val="continuous"/>
      <w:pgSz w:w="11907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7B" w:rsidRDefault="00D6357B" w:rsidP="002E2F8C">
      <w:r>
        <w:separator/>
      </w:r>
    </w:p>
  </w:endnote>
  <w:endnote w:type="continuationSeparator" w:id="0">
    <w:p w:rsidR="00D6357B" w:rsidRDefault="00D6357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7B" w:rsidRDefault="00D6357B" w:rsidP="002E2F8C">
      <w:r>
        <w:separator/>
      </w:r>
    </w:p>
  </w:footnote>
  <w:footnote w:type="continuationSeparator" w:id="0">
    <w:p w:rsidR="00D6357B" w:rsidRDefault="00D6357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C0" w:rsidRDefault="00D6357B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779122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8E9574"/>
    <w:lvl w:ilvl="0">
      <w:numFmt w:val="bullet"/>
      <w:lvlText w:val="*"/>
      <w:lvlJc w:val="left"/>
    </w:lvl>
  </w:abstractNum>
  <w:abstractNum w:abstractNumId="1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713B"/>
    <w:rsid w:val="000370DD"/>
    <w:rsid w:val="000566E5"/>
    <w:rsid w:val="0006668E"/>
    <w:rsid w:val="0007204E"/>
    <w:rsid w:val="0008716C"/>
    <w:rsid w:val="000900D2"/>
    <w:rsid w:val="00094AE7"/>
    <w:rsid w:val="000B03CD"/>
    <w:rsid w:val="000B6575"/>
    <w:rsid w:val="00101CFD"/>
    <w:rsid w:val="00102578"/>
    <w:rsid w:val="00103628"/>
    <w:rsid w:val="0012029C"/>
    <w:rsid w:val="00122F10"/>
    <w:rsid w:val="00125EA7"/>
    <w:rsid w:val="00132ACC"/>
    <w:rsid w:val="0013759D"/>
    <w:rsid w:val="0016753A"/>
    <w:rsid w:val="001762EB"/>
    <w:rsid w:val="00180B30"/>
    <w:rsid w:val="00182797"/>
    <w:rsid w:val="001926D7"/>
    <w:rsid w:val="001B5EBF"/>
    <w:rsid w:val="00210EE8"/>
    <w:rsid w:val="0021225A"/>
    <w:rsid w:val="00227CE4"/>
    <w:rsid w:val="002327A9"/>
    <w:rsid w:val="00235662"/>
    <w:rsid w:val="00242EB4"/>
    <w:rsid w:val="002469DB"/>
    <w:rsid w:val="00250862"/>
    <w:rsid w:val="00272E5B"/>
    <w:rsid w:val="00274BD0"/>
    <w:rsid w:val="002752A1"/>
    <w:rsid w:val="00287F18"/>
    <w:rsid w:val="0029545D"/>
    <w:rsid w:val="002D2AAB"/>
    <w:rsid w:val="002E2F8C"/>
    <w:rsid w:val="002E3394"/>
    <w:rsid w:val="003220F2"/>
    <w:rsid w:val="00326BBC"/>
    <w:rsid w:val="00330178"/>
    <w:rsid w:val="003377F3"/>
    <w:rsid w:val="0035681F"/>
    <w:rsid w:val="00357F67"/>
    <w:rsid w:val="00361131"/>
    <w:rsid w:val="003647B3"/>
    <w:rsid w:val="0037242B"/>
    <w:rsid w:val="00376C29"/>
    <w:rsid w:val="00381AE5"/>
    <w:rsid w:val="0038525A"/>
    <w:rsid w:val="00387027"/>
    <w:rsid w:val="00392EF6"/>
    <w:rsid w:val="0039382D"/>
    <w:rsid w:val="00394B4F"/>
    <w:rsid w:val="003D28B6"/>
    <w:rsid w:val="003D5D29"/>
    <w:rsid w:val="003E109B"/>
    <w:rsid w:val="003E6E81"/>
    <w:rsid w:val="003F2730"/>
    <w:rsid w:val="00407D9A"/>
    <w:rsid w:val="00444C18"/>
    <w:rsid w:val="00454BE9"/>
    <w:rsid w:val="004723BE"/>
    <w:rsid w:val="0047553C"/>
    <w:rsid w:val="004863E7"/>
    <w:rsid w:val="00490E55"/>
    <w:rsid w:val="004930B0"/>
    <w:rsid w:val="0049414C"/>
    <w:rsid w:val="004A194D"/>
    <w:rsid w:val="004B48E0"/>
    <w:rsid w:val="004C40ED"/>
    <w:rsid w:val="004C5163"/>
    <w:rsid w:val="004D3D7E"/>
    <w:rsid w:val="004F34D7"/>
    <w:rsid w:val="004F5243"/>
    <w:rsid w:val="00546FE4"/>
    <w:rsid w:val="00566711"/>
    <w:rsid w:val="00575AAC"/>
    <w:rsid w:val="005839CA"/>
    <w:rsid w:val="005A7A54"/>
    <w:rsid w:val="005C4E95"/>
    <w:rsid w:val="00602438"/>
    <w:rsid w:val="006337E1"/>
    <w:rsid w:val="00644F61"/>
    <w:rsid w:val="0065468E"/>
    <w:rsid w:val="00676D91"/>
    <w:rsid w:val="006771C1"/>
    <w:rsid w:val="00694EDE"/>
    <w:rsid w:val="00696544"/>
    <w:rsid w:val="006C0088"/>
    <w:rsid w:val="006C0A11"/>
    <w:rsid w:val="006C2C75"/>
    <w:rsid w:val="006C431E"/>
    <w:rsid w:val="006D31F3"/>
    <w:rsid w:val="006E4D82"/>
    <w:rsid w:val="006F69EB"/>
    <w:rsid w:val="007004FD"/>
    <w:rsid w:val="00714D2F"/>
    <w:rsid w:val="007242BF"/>
    <w:rsid w:val="0073088A"/>
    <w:rsid w:val="00760943"/>
    <w:rsid w:val="00764E53"/>
    <w:rsid w:val="007663BA"/>
    <w:rsid w:val="00775194"/>
    <w:rsid w:val="007812CC"/>
    <w:rsid w:val="007C4DCE"/>
    <w:rsid w:val="007F057A"/>
    <w:rsid w:val="008270E7"/>
    <w:rsid w:val="00830BC0"/>
    <w:rsid w:val="00831EA4"/>
    <w:rsid w:val="00850D71"/>
    <w:rsid w:val="00851450"/>
    <w:rsid w:val="00863097"/>
    <w:rsid w:val="00864808"/>
    <w:rsid w:val="00865754"/>
    <w:rsid w:val="00871A8A"/>
    <w:rsid w:val="008757C5"/>
    <w:rsid w:val="008824E7"/>
    <w:rsid w:val="0088359A"/>
    <w:rsid w:val="00887355"/>
    <w:rsid w:val="008908AE"/>
    <w:rsid w:val="00895AE2"/>
    <w:rsid w:val="008D16AC"/>
    <w:rsid w:val="008D3B4D"/>
    <w:rsid w:val="008D452B"/>
    <w:rsid w:val="008D459B"/>
    <w:rsid w:val="008E107B"/>
    <w:rsid w:val="008E2064"/>
    <w:rsid w:val="00903DFC"/>
    <w:rsid w:val="00910A83"/>
    <w:rsid w:val="009257D0"/>
    <w:rsid w:val="00932178"/>
    <w:rsid w:val="00964328"/>
    <w:rsid w:val="00964F73"/>
    <w:rsid w:val="009B326C"/>
    <w:rsid w:val="009B493C"/>
    <w:rsid w:val="009C7BB9"/>
    <w:rsid w:val="009D5C81"/>
    <w:rsid w:val="009E56F0"/>
    <w:rsid w:val="00A32C35"/>
    <w:rsid w:val="00A44A4A"/>
    <w:rsid w:val="00A50068"/>
    <w:rsid w:val="00A51882"/>
    <w:rsid w:val="00A51CEA"/>
    <w:rsid w:val="00A73DF3"/>
    <w:rsid w:val="00A8428B"/>
    <w:rsid w:val="00A97343"/>
    <w:rsid w:val="00AA7453"/>
    <w:rsid w:val="00AC4645"/>
    <w:rsid w:val="00AC5E69"/>
    <w:rsid w:val="00AE7497"/>
    <w:rsid w:val="00AF193A"/>
    <w:rsid w:val="00B11FD3"/>
    <w:rsid w:val="00B32CCC"/>
    <w:rsid w:val="00B35AA9"/>
    <w:rsid w:val="00B53C11"/>
    <w:rsid w:val="00B61F67"/>
    <w:rsid w:val="00B70DAB"/>
    <w:rsid w:val="00B73167"/>
    <w:rsid w:val="00B873E3"/>
    <w:rsid w:val="00BA43C7"/>
    <w:rsid w:val="00BB18CA"/>
    <w:rsid w:val="00BC03A0"/>
    <w:rsid w:val="00BE5E71"/>
    <w:rsid w:val="00C226DC"/>
    <w:rsid w:val="00C22DBF"/>
    <w:rsid w:val="00C26157"/>
    <w:rsid w:val="00C30887"/>
    <w:rsid w:val="00C35EAA"/>
    <w:rsid w:val="00C457DD"/>
    <w:rsid w:val="00C47966"/>
    <w:rsid w:val="00CB0C2C"/>
    <w:rsid w:val="00CC4B43"/>
    <w:rsid w:val="00CD53AF"/>
    <w:rsid w:val="00CF722A"/>
    <w:rsid w:val="00D20622"/>
    <w:rsid w:val="00D22D72"/>
    <w:rsid w:val="00D46F4E"/>
    <w:rsid w:val="00D6357B"/>
    <w:rsid w:val="00D92177"/>
    <w:rsid w:val="00D94955"/>
    <w:rsid w:val="00D97E36"/>
    <w:rsid w:val="00DA2E01"/>
    <w:rsid w:val="00DA5083"/>
    <w:rsid w:val="00DA7787"/>
    <w:rsid w:val="00DF5E4D"/>
    <w:rsid w:val="00DF5E87"/>
    <w:rsid w:val="00E54885"/>
    <w:rsid w:val="00E66087"/>
    <w:rsid w:val="00E73435"/>
    <w:rsid w:val="00E92CCB"/>
    <w:rsid w:val="00E97415"/>
    <w:rsid w:val="00E97B44"/>
    <w:rsid w:val="00EA2D9B"/>
    <w:rsid w:val="00EA7F08"/>
    <w:rsid w:val="00F038AA"/>
    <w:rsid w:val="00F05286"/>
    <w:rsid w:val="00F20818"/>
    <w:rsid w:val="00F20CF7"/>
    <w:rsid w:val="00F25C65"/>
    <w:rsid w:val="00F30D7C"/>
    <w:rsid w:val="00F32786"/>
    <w:rsid w:val="00F45BF8"/>
    <w:rsid w:val="00F560D5"/>
    <w:rsid w:val="00F6234D"/>
    <w:rsid w:val="00F71F07"/>
    <w:rsid w:val="00F81452"/>
    <w:rsid w:val="00F921DD"/>
    <w:rsid w:val="00FA3F2E"/>
    <w:rsid w:val="00FB0B5D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914FDE14-CFA4-4B8F-9CA0-DAC13B5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semiHidden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paragraph" w:styleId="ListParagraph">
    <w:name w:val="List Paragraph"/>
    <w:basedOn w:val="Normal"/>
    <w:uiPriority w:val="34"/>
    <w:qFormat/>
    <w:rsid w:val="004D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full digitisation of removable partial dentures (RPDs)</vt:lpstr>
    </vt:vector>
  </TitlesOfParts>
  <Company>Renishaw PLC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full digitisation of removable partial dentures (RPDs)</dc:title>
  <dc:creator>Renishaw</dc:creator>
  <cp:lastModifiedBy>kh0996</cp:lastModifiedBy>
  <cp:revision>4</cp:revision>
  <cp:lastPrinted>2011-08-09T11:37:00Z</cp:lastPrinted>
  <dcterms:created xsi:type="dcterms:W3CDTF">2014-11-19T13:20:00Z</dcterms:created>
  <dcterms:modified xsi:type="dcterms:W3CDTF">2014-11-19T14:24:00Z</dcterms:modified>
</cp:coreProperties>
</file>