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806" w:rsidRPr="00091806" w:rsidRDefault="00091806" w:rsidP="00091806">
      <w:pPr>
        <w:rPr>
          <w:b/>
          <w:sz w:val="22"/>
          <w:szCs w:val="22"/>
        </w:rPr>
      </w:pPr>
      <w:r>
        <w:rPr>
          <w:b/>
          <w:sz w:val="22"/>
        </w:rPr>
        <w:t>宇宙に進出したレニショーの革新的な新型エンコーダ</w:t>
      </w:r>
    </w:p>
    <w:p w:rsidR="00091806" w:rsidRPr="00091806" w:rsidRDefault="00091806" w:rsidP="00091806">
      <w:pPr>
        <w:rPr>
          <w:rFonts w:ascii="Arial" w:hAnsi="Arial" w:cs="Arial"/>
          <w:sz w:val="22"/>
          <w:szCs w:val="22"/>
        </w:rPr>
      </w:pPr>
    </w:p>
    <w:p w:rsidR="00091806" w:rsidRDefault="00091806" w:rsidP="00091806">
      <w:pPr>
        <w:rPr>
          <w:sz w:val="22"/>
          <w:szCs w:val="22"/>
        </w:rPr>
      </w:pPr>
      <w:r>
        <w:rPr>
          <w:sz w:val="22"/>
        </w:rPr>
        <w:t>世界的な計測技術の専門メーカー、レニショーは、このたび初めてその製品が宇宙に配備され、テクノロジーのアプリケーション史において新たな1ページを開きました。欧州宇宙機関は、2014 年 4 月 3 日に仏領ギアナのクールー基地から Sentinel-1A 衛星を打ち上げましたが、この衛星には、革新的な衛星間レーザー通信システムの一部を構成する最先端の光学式通信ペイロード（OCP）にレニショーの新しい宇宙向けエンコーダ技術が搭載されています。OCP は、ドイツ、バクナンに拠点を置く宇宙通信企業、Tesat-Spacecom（Tesat）の一組のレーザー通信ターミナル（LCT）を介して、静止地球軌道（GEO）通信リンクに光学式の地球低軌道（LEO）を提供します。GEO LCT は現在、欧州の AlphaSat に収容されています。</w:t>
      </w:r>
    </w:p>
    <w:p w:rsidR="00091806" w:rsidRPr="00091806" w:rsidRDefault="00091806" w:rsidP="00091806">
      <w:pPr>
        <w:rPr>
          <w:rFonts w:ascii="Arial" w:hAnsi="Arial" w:cs="Arial"/>
          <w:sz w:val="22"/>
          <w:szCs w:val="22"/>
        </w:rPr>
      </w:pPr>
    </w:p>
    <w:p w:rsidR="00091806" w:rsidRDefault="00091806" w:rsidP="00091806">
      <w:pPr>
        <w:rPr>
          <w:sz w:val="22"/>
          <w:szCs w:val="22"/>
        </w:rPr>
      </w:pPr>
      <w:r>
        <w:rPr>
          <w:sz w:val="22"/>
        </w:rPr>
        <w:t>宇宙は非常に過酷な環境であるため、通常の操作限界を大幅に上回るエンコーダ性能が必要になります。更に、宇宙で使用されるコンポーネントは、軌道上での修理が経済的に不可能であるため、並外れた信頼性が求められ、それにふさわしいテクノロジーの選択も骨の折れる作業になります。高精度エンジニアリング技術で世界をリードするレニショーは、蓄積した専門技術を駆使して、このような地球軌道上アプリケーションの課題に対応しました。</w:t>
      </w:r>
    </w:p>
    <w:p w:rsidR="00091806" w:rsidRPr="00091806" w:rsidRDefault="00091806" w:rsidP="00091806">
      <w:pPr>
        <w:rPr>
          <w:rFonts w:ascii="Arial" w:hAnsi="Arial" w:cs="Arial"/>
          <w:sz w:val="22"/>
          <w:szCs w:val="22"/>
        </w:rPr>
      </w:pPr>
    </w:p>
    <w:p w:rsidR="00091806" w:rsidRDefault="00091806" w:rsidP="00091806">
      <w:pPr>
        <w:rPr>
          <w:sz w:val="22"/>
          <w:szCs w:val="22"/>
        </w:rPr>
      </w:pPr>
      <w:r>
        <w:rPr>
          <w:sz w:val="22"/>
        </w:rPr>
        <w:t>Tesat は、本質的にはコヒーレント送受信機ハードウェアであるその第 2 世代 LCTの粗位置決めアセンブリ（CPA）向けに、新しいロータリー（角度位置決め）エンコーダを必要としていました。レニショーでは、Tesat と協力して宇宙向けのエンコーダを開発しました。これには、優れた実績を持つレニショー TONiC™ エンコーダシリーズのほとんどの中核技術が応用されています。このエンコーダは、-40℃から +80℃の動作温度に対応し、大量の太陽放射や宇宙放射や、ロケット発射時の高機械荷重にも耐えられるように設計されています。更に、放射線硬化にレニショーの耐久性に優れた光学式検出原理を兼ね合わせることで、静止地球軌道（GEO）環境で 15 年という長期間にわたって作動できるようなエンコーダの開発に成功しました。</w:t>
      </w:r>
    </w:p>
    <w:p w:rsidR="00091806" w:rsidRPr="00091806" w:rsidRDefault="00091806" w:rsidP="00091806">
      <w:pPr>
        <w:rPr>
          <w:rFonts w:ascii="Arial" w:hAnsi="Arial" w:cs="Arial"/>
          <w:sz w:val="22"/>
          <w:szCs w:val="22"/>
        </w:rPr>
      </w:pPr>
    </w:p>
    <w:p w:rsidR="00091806" w:rsidRDefault="00091806" w:rsidP="00091806">
      <w:pPr>
        <w:rPr>
          <w:sz w:val="22"/>
          <w:szCs w:val="22"/>
        </w:rPr>
      </w:pPr>
      <w:r>
        <w:rPr>
          <w:sz w:val="22"/>
        </w:rPr>
        <w:t>レニショーと Tesat の最先端宇宙向けエンコーダは、CPA の 2 つの回転軸に取り付けられ、Sentinel や欧州データリレー衛星の EDRS-A と EDRS-C をはじめとする将来の宇宙プラットフォームの LCT に統合されることになります。このエンコーダシステムは、周囲に融除方式で目盛りを刻んだステンレススチールリングと特殊なリードヘッドから構成されます。インクリメンタルチャネルには IN</w:t>
      </w:r>
      <w:r>
        <w:noBreakHyphen/>
      </w:r>
      <w:r>
        <w:rPr>
          <w:sz w:val="22"/>
        </w:rPr>
        <w:t>TRAC™ リファレンスマークが直接埋め込まれ、任意の 2 つのマーク間の距離がすべて固有になるように配置されています。これにより、わずかな回転を行うだけで絶対位置が確認できることになります。別の利点として挙げられるのは、ロータリーリングと静止リードヘッドの接触がないため、摩擦や摩擦に起因するヒステリシス誤差に加え、磨耗の恐れや潤滑の必要性がありません。このシステムは、0.5µrad 未満の分解能を達成しており、短距離の誤差は 0.5µrad 未満、長距離の誤差は 5µrad 未満です。</w:t>
      </w:r>
    </w:p>
    <w:p w:rsidR="00091806" w:rsidRPr="00091806" w:rsidRDefault="00091806" w:rsidP="00091806">
      <w:pPr>
        <w:rPr>
          <w:rFonts w:ascii="Arial" w:hAnsi="Arial" w:cs="Arial"/>
          <w:sz w:val="22"/>
          <w:szCs w:val="22"/>
        </w:rPr>
      </w:pPr>
    </w:p>
    <w:p w:rsidR="00091806" w:rsidRDefault="00091806" w:rsidP="00091806">
      <w:pPr>
        <w:rPr>
          <w:sz w:val="22"/>
          <w:szCs w:val="22"/>
        </w:rPr>
      </w:pPr>
      <w:r>
        <w:rPr>
          <w:sz w:val="22"/>
        </w:rPr>
        <w:lastRenderedPageBreak/>
        <w:t>この開発プロジェクトは、ドイツ連邦議会の法律に基づき、TESAT のプロジェクト 50YH0932 の枠組みで、ドイツ航空宇宙センター（DLR）に代わってドイツ連邦経済技術省により出資されており、レニショーは請負業者として参加しています。</w:t>
      </w:r>
    </w:p>
    <w:p w:rsidR="00046396" w:rsidRDefault="00046396" w:rsidP="00091806">
      <w:pPr>
        <w:rPr>
          <w:rFonts w:ascii="Arial" w:hAnsi="Arial" w:cs="Arial"/>
          <w:sz w:val="22"/>
          <w:szCs w:val="22"/>
        </w:rPr>
      </w:pPr>
    </w:p>
    <w:p w:rsidR="00046396" w:rsidRDefault="00E850EC" w:rsidP="00046396">
      <w:pPr>
        <w:rPr>
          <w:color w:val="1F497D"/>
        </w:rPr>
      </w:pPr>
      <w:r>
        <w:rPr>
          <w:sz w:val="22"/>
        </w:rPr>
        <w:t>参照リンク：</w:t>
      </w:r>
      <w:hyperlink r:id="rId8">
        <w:r>
          <w:rPr>
            <w:rStyle w:val="Hyperlink"/>
            <w:rFonts w:asciiTheme="minorHAnsi" w:hAnsiTheme="minorHAnsi"/>
            <w:sz w:val="22"/>
          </w:rPr>
          <w:t>http://www.esa.int/Our_Activities/Observing_the_Earth/Copernicus/Sentinel-1/Laser_link_offers_high-speed_delivery</w:t>
        </w:r>
      </w:hyperlink>
    </w:p>
    <w:p w:rsidR="00046396" w:rsidRDefault="00046396" w:rsidP="00091806">
      <w:pPr>
        <w:rPr>
          <w:rFonts w:ascii="Arial" w:hAnsi="Arial" w:cs="Arial"/>
          <w:sz w:val="22"/>
          <w:szCs w:val="22"/>
        </w:rPr>
      </w:pPr>
      <w:bookmarkStart w:id="0" w:name="_GoBack"/>
      <w:bookmarkEnd w:id="0"/>
    </w:p>
    <w:sectPr w:rsidR="00046396" w:rsidSect="0051473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91" w:rsidRDefault="00FE3091" w:rsidP="002E2F8C">
      <w:r>
        <w:separator/>
      </w:r>
    </w:p>
  </w:endnote>
  <w:endnote w:type="continuationSeparator" w:id="0">
    <w:p w:rsidR="00FE3091" w:rsidRDefault="00FE309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3C7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3C7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3C7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91" w:rsidRDefault="00FE3091" w:rsidP="002E2F8C">
      <w:r>
        <w:separator/>
      </w:r>
    </w:p>
  </w:footnote>
  <w:footnote w:type="continuationSeparator" w:id="0">
    <w:p w:rsidR="00FE3091" w:rsidRDefault="00FE3091"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3C7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3C7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9C2" w:rsidRDefault="00FE3091">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8397078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DD4BDF"/>
    <w:multiLevelType w:val="hybridMultilevel"/>
    <w:tmpl w:val="CFB612CC"/>
    <w:lvl w:ilvl="0" w:tplc="7CFAFB3C">
      <w:start w:val="1"/>
      <w:numFmt w:val="bullet"/>
      <w:lvlText w:val="-"/>
      <w:lvlJc w:val="left"/>
      <w:pPr>
        <w:tabs>
          <w:tab w:val="num" w:pos="720"/>
        </w:tabs>
        <w:ind w:left="720" w:hanging="360"/>
      </w:pPr>
      <w:rPr>
        <w:rFonts w:ascii="Times New Roman" w:hAnsi="Times New Roman" w:hint="default"/>
      </w:rPr>
    </w:lvl>
    <w:lvl w:ilvl="1" w:tplc="CE1EFA6E" w:tentative="1">
      <w:start w:val="1"/>
      <w:numFmt w:val="bullet"/>
      <w:lvlText w:val="-"/>
      <w:lvlJc w:val="left"/>
      <w:pPr>
        <w:tabs>
          <w:tab w:val="num" w:pos="1440"/>
        </w:tabs>
        <w:ind w:left="1440" w:hanging="360"/>
      </w:pPr>
      <w:rPr>
        <w:rFonts w:ascii="Times New Roman" w:hAnsi="Times New Roman" w:hint="default"/>
      </w:rPr>
    </w:lvl>
    <w:lvl w:ilvl="2" w:tplc="0454824C" w:tentative="1">
      <w:start w:val="1"/>
      <w:numFmt w:val="bullet"/>
      <w:lvlText w:val="-"/>
      <w:lvlJc w:val="left"/>
      <w:pPr>
        <w:tabs>
          <w:tab w:val="num" w:pos="2160"/>
        </w:tabs>
        <w:ind w:left="2160" w:hanging="360"/>
      </w:pPr>
      <w:rPr>
        <w:rFonts w:ascii="Times New Roman" w:hAnsi="Times New Roman" w:hint="default"/>
      </w:rPr>
    </w:lvl>
    <w:lvl w:ilvl="3" w:tplc="3CCCABB4" w:tentative="1">
      <w:start w:val="1"/>
      <w:numFmt w:val="bullet"/>
      <w:lvlText w:val="-"/>
      <w:lvlJc w:val="left"/>
      <w:pPr>
        <w:tabs>
          <w:tab w:val="num" w:pos="2880"/>
        </w:tabs>
        <w:ind w:left="2880" w:hanging="360"/>
      </w:pPr>
      <w:rPr>
        <w:rFonts w:ascii="Times New Roman" w:hAnsi="Times New Roman" w:hint="default"/>
      </w:rPr>
    </w:lvl>
    <w:lvl w:ilvl="4" w:tplc="9650EEDC" w:tentative="1">
      <w:start w:val="1"/>
      <w:numFmt w:val="bullet"/>
      <w:lvlText w:val="-"/>
      <w:lvlJc w:val="left"/>
      <w:pPr>
        <w:tabs>
          <w:tab w:val="num" w:pos="3600"/>
        </w:tabs>
        <w:ind w:left="3600" w:hanging="360"/>
      </w:pPr>
      <w:rPr>
        <w:rFonts w:ascii="Times New Roman" w:hAnsi="Times New Roman" w:hint="default"/>
      </w:rPr>
    </w:lvl>
    <w:lvl w:ilvl="5" w:tplc="FC3E5E94" w:tentative="1">
      <w:start w:val="1"/>
      <w:numFmt w:val="bullet"/>
      <w:lvlText w:val="-"/>
      <w:lvlJc w:val="left"/>
      <w:pPr>
        <w:tabs>
          <w:tab w:val="num" w:pos="4320"/>
        </w:tabs>
        <w:ind w:left="4320" w:hanging="360"/>
      </w:pPr>
      <w:rPr>
        <w:rFonts w:ascii="Times New Roman" w:hAnsi="Times New Roman" w:hint="default"/>
      </w:rPr>
    </w:lvl>
    <w:lvl w:ilvl="6" w:tplc="B664AA3C" w:tentative="1">
      <w:start w:val="1"/>
      <w:numFmt w:val="bullet"/>
      <w:lvlText w:val="-"/>
      <w:lvlJc w:val="left"/>
      <w:pPr>
        <w:tabs>
          <w:tab w:val="num" w:pos="5040"/>
        </w:tabs>
        <w:ind w:left="5040" w:hanging="360"/>
      </w:pPr>
      <w:rPr>
        <w:rFonts w:ascii="Times New Roman" w:hAnsi="Times New Roman" w:hint="default"/>
      </w:rPr>
    </w:lvl>
    <w:lvl w:ilvl="7" w:tplc="3A94CC4C" w:tentative="1">
      <w:start w:val="1"/>
      <w:numFmt w:val="bullet"/>
      <w:lvlText w:val="-"/>
      <w:lvlJc w:val="left"/>
      <w:pPr>
        <w:tabs>
          <w:tab w:val="num" w:pos="5760"/>
        </w:tabs>
        <w:ind w:left="5760" w:hanging="360"/>
      </w:pPr>
      <w:rPr>
        <w:rFonts w:ascii="Times New Roman" w:hAnsi="Times New Roman" w:hint="default"/>
      </w:rPr>
    </w:lvl>
    <w:lvl w:ilvl="8" w:tplc="FE1ACE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46396"/>
    <w:rsid w:val="000566E5"/>
    <w:rsid w:val="00075B33"/>
    <w:rsid w:val="00091806"/>
    <w:rsid w:val="000B6575"/>
    <w:rsid w:val="000C6F60"/>
    <w:rsid w:val="0012029C"/>
    <w:rsid w:val="00180B30"/>
    <w:rsid w:val="001B5924"/>
    <w:rsid w:val="0021225A"/>
    <w:rsid w:val="00227CE4"/>
    <w:rsid w:val="002469DB"/>
    <w:rsid w:val="00257833"/>
    <w:rsid w:val="002858D4"/>
    <w:rsid w:val="002E2F8C"/>
    <w:rsid w:val="00310B2A"/>
    <w:rsid w:val="003377F3"/>
    <w:rsid w:val="003647B3"/>
    <w:rsid w:val="003659A8"/>
    <w:rsid w:val="00373754"/>
    <w:rsid w:val="00381AE5"/>
    <w:rsid w:val="00387027"/>
    <w:rsid w:val="00392EF6"/>
    <w:rsid w:val="0039382D"/>
    <w:rsid w:val="003C79C2"/>
    <w:rsid w:val="003E6E81"/>
    <w:rsid w:val="003F2730"/>
    <w:rsid w:val="00407D9A"/>
    <w:rsid w:val="00443E0F"/>
    <w:rsid w:val="00474A48"/>
    <w:rsid w:val="00474A5F"/>
    <w:rsid w:val="004863E7"/>
    <w:rsid w:val="00490E55"/>
    <w:rsid w:val="004930B0"/>
    <w:rsid w:val="0049414C"/>
    <w:rsid w:val="004C5163"/>
    <w:rsid w:val="004C68BF"/>
    <w:rsid w:val="004F5243"/>
    <w:rsid w:val="00505214"/>
    <w:rsid w:val="0051473C"/>
    <w:rsid w:val="00544ECF"/>
    <w:rsid w:val="00546FE4"/>
    <w:rsid w:val="005A7A54"/>
    <w:rsid w:val="005B2717"/>
    <w:rsid w:val="00644635"/>
    <w:rsid w:val="0065468E"/>
    <w:rsid w:val="00694EDE"/>
    <w:rsid w:val="006C2C75"/>
    <w:rsid w:val="006E4D82"/>
    <w:rsid w:val="00714411"/>
    <w:rsid w:val="0073088A"/>
    <w:rsid w:val="00775194"/>
    <w:rsid w:val="007C3DAF"/>
    <w:rsid w:val="007C4DCE"/>
    <w:rsid w:val="007C65C2"/>
    <w:rsid w:val="007F3BB1"/>
    <w:rsid w:val="00864808"/>
    <w:rsid w:val="00874709"/>
    <w:rsid w:val="008757C5"/>
    <w:rsid w:val="008D3B4D"/>
    <w:rsid w:val="008E2064"/>
    <w:rsid w:val="00910A83"/>
    <w:rsid w:val="009415B6"/>
    <w:rsid w:val="00947823"/>
    <w:rsid w:val="00982DE2"/>
    <w:rsid w:val="009B326C"/>
    <w:rsid w:val="00A32C35"/>
    <w:rsid w:val="00AF0949"/>
    <w:rsid w:val="00B03550"/>
    <w:rsid w:val="00B04F0C"/>
    <w:rsid w:val="00B35AA9"/>
    <w:rsid w:val="00B4011E"/>
    <w:rsid w:val="00B53C11"/>
    <w:rsid w:val="00B61F67"/>
    <w:rsid w:val="00B70DAB"/>
    <w:rsid w:val="00B869E7"/>
    <w:rsid w:val="00BD65FB"/>
    <w:rsid w:val="00BF1C02"/>
    <w:rsid w:val="00C44CC2"/>
    <w:rsid w:val="00C47966"/>
    <w:rsid w:val="00CB0C2C"/>
    <w:rsid w:val="00CC2F07"/>
    <w:rsid w:val="00CF722A"/>
    <w:rsid w:val="00D03AD0"/>
    <w:rsid w:val="00D366C8"/>
    <w:rsid w:val="00D4720A"/>
    <w:rsid w:val="00D92177"/>
    <w:rsid w:val="00D94965"/>
    <w:rsid w:val="00DA0FA6"/>
    <w:rsid w:val="00E73435"/>
    <w:rsid w:val="00E850EC"/>
    <w:rsid w:val="00EA334A"/>
    <w:rsid w:val="00EB40A4"/>
    <w:rsid w:val="00F05286"/>
    <w:rsid w:val="00F30D7C"/>
    <w:rsid w:val="00F560D5"/>
    <w:rsid w:val="00F71F07"/>
    <w:rsid w:val="00F81452"/>
    <w:rsid w:val="00FA3F2E"/>
    <w:rsid w:val="00FC7AE9"/>
    <w:rsid w:val="00FE309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45DD729-E90B-4109-8AA1-5837D0D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hAnsi="MS Mincho" w:cs="MS Mincho"/>
        <w:lang w:val="ja-JP" w:eastAsia="ja-JP" w:bidi="ja-J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4C68BF"/>
    <w:pPr>
      <w:tabs>
        <w:tab w:val="center" w:pos="4513"/>
        <w:tab w:val="right" w:pos="9026"/>
      </w:tabs>
    </w:pPr>
  </w:style>
  <w:style w:type="character" w:customStyle="1" w:styleId="FooterChar">
    <w:name w:val="Footer Char"/>
    <w:basedOn w:val="DefaultParagraphFont"/>
    <w:link w:val="Footer"/>
    <w:uiPriority w:val="99"/>
    <w:semiHidden/>
    <w:rsid w:val="004C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8766824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0344815">
      <w:bodyDiv w:val="1"/>
      <w:marLeft w:val="0"/>
      <w:marRight w:val="0"/>
      <w:marTop w:val="0"/>
      <w:marBottom w:val="0"/>
      <w:divBdr>
        <w:top w:val="none" w:sz="0" w:space="0" w:color="auto"/>
        <w:left w:val="none" w:sz="0" w:space="0" w:color="auto"/>
        <w:bottom w:val="none" w:sz="0" w:space="0" w:color="auto"/>
        <w:right w:val="none" w:sz="0" w:space="0" w:color="auto"/>
      </w:divBdr>
      <w:divsChild>
        <w:div w:id="44566256">
          <w:marLeft w:val="302"/>
          <w:marRight w:val="0"/>
          <w:marTop w:val="67"/>
          <w:marBottom w:val="0"/>
          <w:divBdr>
            <w:top w:val="none" w:sz="0" w:space="0" w:color="auto"/>
            <w:left w:val="none" w:sz="0" w:space="0" w:color="auto"/>
            <w:bottom w:val="none" w:sz="0" w:space="0" w:color="auto"/>
            <w:right w:val="none" w:sz="0" w:space="0" w:color="auto"/>
          </w:divBdr>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int/Our_Activities/Observing_the_Earth/Copernicus/Sentinel-1/Laser_link_offers_high-speed_delive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EE28E-0EE1-41B0-B2DA-BC9EB848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Jo Green</cp:lastModifiedBy>
  <cp:revision>5</cp:revision>
  <cp:lastPrinted>2011-08-09T11:37:00Z</cp:lastPrinted>
  <dcterms:created xsi:type="dcterms:W3CDTF">2014-11-11T14:11:00Z</dcterms:created>
  <dcterms:modified xsi:type="dcterms:W3CDTF">2015-01-29T01:20:00Z</dcterms:modified>
</cp:coreProperties>
</file>