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D" w:rsidRDefault="00E87304" w:rsidP="008004DD">
      <w:pPr>
        <w:pStyle w:val="Heading2"/>
        <w:spacing w:before="0" w:after="0"/>
      </w:pPr>
      <w:r>
        <w:t>Raman avbildar snabbare än någonsin tidigare</w:t>
      </w:r>
    </w:p>
    <w:p w:rsidR="008004DD" w:rsidRDefault="008004DD" w:rsidP="008004DD">
      <w:pPr>
        <w:spacing w:before="0" w:after="0"/>
        <w:rPr>
          <w:b/>
        </w:rPr>
      </w:pPr>
    </w:p>
    <w:p w:rsidR="00D94306" w:rsidRDefault="00D94306" w:rsidP="008004DD">
      <w:pPr>
        <w:spacing w:before="0" w:after="0"/>
      </w:pPr>
      <w:r>
        <w:rPr>
          <w:b/>
        </w:rPr>
        <w:t xml:space="preserve">Renishaws nya StreamLineHR™ </w:t>
      </w:r>
      <w:r>
        <w:rPr>
          <w:b/>
          <w:i/>
        </w:rPr>
        <w:t>Rapide</w:t>
      </w:r>
      <w:r>
        <w:rPr>
          <w:b/>
        </w:rPr>
        <w:t>-alternativ för inVia Raman-mikroskop möjliggör snabb insamling av stora mängder Raman-data. Med denna kapacitet och inVias höga känslighet kan användare snabbt skapa högupplösta kemiska bilder.</w:t>
      </w:r>
    </w:p>
    <w:p w:rsidR="007E1C52" w:rsidRDefault="007E1C52" w:rsidP="008004DD">
      <w:pPr>
        <w:spacing w:before="0" w:after="0"/>
      </w:pPr>
    </w:p>
    <w:p w:rsidR="00FE79D4" w:rsidRPr="00FE79D4" w:rsidRDefault="00FE79D4" w:rsidP="008004DD">
      <w:pPr>
        <w:spacing w:before="0" w:after="0"/>
        <w:rPr>
          <w:b/>
        </w:rPr>
      </w:pPr>
      <w:r>
        <w:rPr>
          <w:b/>
        </w:rPr>
        <w:t>Snabbare avbildning</w:t>
      </w:r>
    </w:p>
    <w:p w:rsidR="00DC18A7" w:rsidRDefault="00D65526" w:rsidP="008004DD">
      <w:pPr>
        <w:spacing w:before="0" w:after="0"/>
      </w:pPr>
      <w:r>
        <w:t>Nära integration mellan Renishaws detektor och det motoriserade provsteget möjliggör mycket snabb avbildning (detektorns hastighet för spektrumavläsning är över 1 000 s</w:t>
      </w:r>
      <w:r>
        <w:rPr>
          <w:vertAlign w:val="superscript"/>
        </w:rPr>
        <w:t>-1</w:t>
      </w:r>
      <w:r>
        <w:t xml:space="preserve">). Tillsammans med hantering av stora filer innebär detta att det är enkelt att skapa mycket detaljerade Raman-bilder med extremt hög hastighet. </w:t>
      </w:r>
    </w:p>
    <w:p w:rsidR="00DC18A7" w:rsidRDefault="00DC18A7" w:rsidP="008004DD">
      <w:pPr>
        <w:spacing w:before="0" w:after="0"/>
      </w:pPr>
    </w:p>
    <w:p w:rsidR="00420164" w:rsidRPr="00420164" w:rsidRDefault="00420164" w:rsidP="008004DD">
      <w:pPr>
        <w:spacing w:before="0" w:after="0"/>
        <w:rPr>
          <w:b/>
        </w:rPr>
      </w:pPr>
      <w:r>
        <w:rPr>
          <w:b/>
        </w:rPr>
        <w:t>Detaljerad och effektiv</w:t>
      </w:r>
    </w:p>
    <w:p w:rsidR="00FE79D4" w:rsidRDefault="0082171C" w:rsidP="008004DD">
      <w:pPr>
        <w:spacing w:before="0" w:after="0"/>
      </w:pPr>
      <w:r>
        <w:t>Med förbättrat signal-brus-förhållande kan noggranna mätningar utföras även när signalnivåerna är mycket låga. Användaren kan exportera högupplösta (megapixel) Raman-bilder för att se alla detaljer hos datan, och eftersom det inte finns någon begränsning av filstorleken är det också möjligt att spara tiotals miljoner spektra i en enda fil.</w:t>
      </w:r>
    </w:p>
    <w:p w:rsidR="00FE79D4" w:rsidRDefault="00FE79D4" w:rsidP="008004DD">
      <w:pPr>
        <w:spacing w:before="0" w:after="0"/>
      </w:pPr>
    </w:p>
    <w:p w:rsidR="00A333A3" w:rsidRPr="00A333A3" w:rsidRDefault="00A333A3" w:rsidP="008004DD">
      <w:pPr>
        <w:spacing w:before="0" w:after="0"/>
        <w:rPr>
          <w:rFonts w:cs="Arial"/>
          <w:b/>
        </w:rPr>
      </w:pPr>
      <w:r>
        <w:rPr>
          <w:b/>
        </w:rPr>
        <w:t>Varje millisekund räknas</w:t>
      </w:r>
    </w:p>
    <w:p w:rsidR="00A333A3" w:rsidRDefault="00A333A3" w:rsidP="008004DD">
      <w:pPr>
        <w:spacing w:before="0" w:after="0"/>
        <w:rPr>
          <w:rFonts w:cs="Arial"/>
        </w:rPr>
      </w:pPr>
      <w:r>
        <w:t>För mer information, kontakta din lokala försäljningsrepresentant, eller träffa Renishaw på ett av de många event över hela världen som vi besöker, där företagets team av Raman-experter gärna demonstrerar dessa nya spännande möjligheter.</w:t>
      </w:r>
    </w:p>
    <w:p w:rsidR="00972933" w:rsidRDefault="00972933" w:rsidP="00972933">
      <w:pPr>
        <w:spacing w:before="0" w:after="0"/>
      </w:pPr>
    </w:p>
    <w:p w:rsidR="00972933" w:rsidRDefault="00F10789" w:rsidP="00972933">
      <w:r>
        <w:t>www.ren</w:t>
      </w:r>
      <w:bookmarkStart w:id="0" w:name="_GoBack"/>
      <w:bookmarkEnd w:id="0"/>
      <w:r>
        <w:t>ishaw.se/raman</w:t>
      </w:r>
    </w:p>
    <w:sectPr w:rsidR="00972933" w:rsidSect="00921006">
      <w:headerReference w:type="default" r:id="rId7"/>
      <w:footerReference w:type="default" r:id="rId8"/>
      <w:headerReference w:type="first" r:id="rId9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0A" w:rsidRDefault="003D320A">
      <w:r>
        <w:separator/>
      </w:r>
    </w:p>
  </w:endnote>
  <w:endnote w:type="continuationSeparator" w:id="0">
    <w:p w:rsidR="003D320A" w:rsidRDefault="003D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9A15A0" w:rsidP="001F0337">
    <w:pPr>
      <w:pStyle w:val="Footer"/>
    </w:pPr>
    <w:r>
      <w:tab/>
    </w:r>
    <w:r w:rsidR="00D90F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90F20">
      <w:rPr>
        <w:rStyle w:val="PageNumber"/>
      </w:rPr>
      <w:fldChar w:fldCharType="separate"/>
    </w:r>
    <w:r w:rsidR="00F10789">
      <w:rPr>
        <w:rStyle w:val="PageNumber"/>
        <w:noProof/>
      </w:rPr>
      <w:t>2</w:t>
    </w:r>
    <w:r w:rsidR="00D90F2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0A" w:rsidRDefault="003D320A">
      <w:r>
        <w:separator/>
      </w:r>
    </w:p>
  </w:footnote>
  <w:footnote w:type="continuationSeparator" w:id="0">
    <w:p w:rsidR="003D320A" w:rsidRDefault="003D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3D320A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49" DrawAspect="Content" ObjectID="_1485336612" r:id="rId2"/>
      </w:object>
    </w:r>
    <w:r>
      <w:rPr>
        <w:noProof/>
        <w:sz w:val="16"/>
      </w:rPr>
      <w:pict>
        <v:line id="_x0000_s2052" style="position:absolute;z-index:251658752" from="-49.6pt,.55pt" to="518.9pt,.55pt" o:allowincell="f" stroked="f"/>
      </w:pict>
    </w:r>
    <w:r>
      <w:rPr>
        <w:noProof/>
        <w:sz w:val="16"/>
      </w:rPr>
      <w:object w:dxaOrig="1440" w:dyaOrig="1440">
        <v:shape id="_x0000_s2051" type="#_x0000_t75" style="position:absolute;margin-left:332.25pt;margin-top:-15.4pt;width:173.3pt;height:64.8pt;z-index:-251658752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51" DrawAspect="Content" ObjectID="_1485336613" r:id="rId3"/>
      </w:object>
    </w:r>
    <w:r w:rsidR="00D90F20">
      <w:rPr>
        <w:b/>
        <w:sz w:val="16"/>
      </w:rPr>
      <w:t>News from Renishaw</w:t>
    </w:r>
    <w:r w:rsidR="00D90F20">
      <w:rPr>
        <w:sz w:val="16"/>
      </w:rPr>
      <w:br/>
      <w:t>…/continued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9A15A0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  <w:lang w:val="en-GB" w:eastAsia="ko-KR" w:bidi="th-TH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320A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9A15A0" w:rsidRDefault="009A15A0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9A15A0" w:rsidRDefault="009A15A0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31"/>
    <w:rsid w:val="0001221A"/>
    <w:rsid w:val="00014D58"/>
    <w:rsid w:val="00043400"/>
    <w:rsid w:val="00043D76"/>
    <w:rsid w:val="00051533"/>
    <w:rsid w:val="000608A8"/>
    <w:rsid w:val="000978A8"/>
    <w:rsid w:val="000A1250"/>
    <w:rsid w:val="000C1EB6"/>
    <w:rsid w:val="00114075"/>
    <w:rsid w:val="00135B24"/>
    <w:rsid w:val="00173F93"/>
    <w:rsid w:val="001B048A"/>
    <w:rsid w:val="001B169C"/>
    <w:rsid w:val="001F0337"/>
    <w:rsid w:val="001F1519"/>
    <w:rsid w:val="00211B03"/>
    <w:rsid w:val="00233A44"/>
    <w:rsid w:val="002378EF"/>
    <w:rsid w:val="00244F59"/>
    <w:rsid w:val="002813E2"/>
    <w:rsid w:val="0031342A"/>
    <w:rsid w:val="003445F0"/>
    <w:rsid w:val="00345AAE"/>
    <w:rsid w:val="00376C25"/>
    <w:rsid w:val="00376D0D"/>
    <w:rsid w:val="003959BB"/>
    <w:rsid w:val="003A6AEF"/>
    <w:rsid w:val="003A76C8"/>
    <w:rsid w:val="003D320A"/>
    <w:rsid w:val="003F4D53"/>
    <w:rsid w:val="003F4D5F"/>
    <w:rsid w:val="00416CAC"/>
    <w:rsid w:val="00420164"/>
    <w:rsid w:val="004240C0"/>
    <w:rsid w:val="00434E8B"/>
    <w:rsid w:val="00463C27"/>
    <w:rsid w:val="004966CA"/>
    <w:rsid w:val="00506588"/>
    <w:rsid w:val="005113F2"/>
    <w:rsid w:val="00556325"/>
    <w:rsid w:val="0059663F"/>
    <w:rsid w:val="005A32E8"/>
    <w:rsid w:val="005B226F"/>
    <w:rsid w:val="005D53EF"/>
    <w:rsid w:val="005F74E6"/>
    <w:rsid w:val="00601142"/>
    <w:rsid w:val="00610885"/>
    <w:rsid w:val="00624383"/>
    <w:rsid w:val="00637FF5"/>
    <w:rsid w:val="00642DA8"/>
    <w:rsid w:val="00643C90"/>
    <w:rsid w:val="006903D3"/>
    <w:rsid w:val="00694D28"/>
    <w:rsid w:val="006955DD"/>
    <w:rsid w:val="006C0FA7"/>
    <w:rsid w:val="006E30D5"/>
    <w:rsid w:val="006E611D"/>
    <w:rsid w:val="00737EDB"/>
    <w:rsid w:val="00754DA3"/>
    <w:rsid w:val="007D3FA5"/>
    <w:rsid w:val="007E1C52"/>
    <w:rsid w:val="007E1ED1"/>
    <w:rsid w:val="007F6A53"/>
    <w:rsid w:val="008004DD"/>
    <w:rsid w:val="0082171C"/>
    <w:rsid w:val="0082364F"/>
    <w:rsid w:val="008259A0"/>
    <w:rsid w:val="008643B1"/>
    <w:rsid w:val="00886B58"/>
    <w:rsid w:val="008B7676"/>
    <w:rsid w:val="008E79DE"/>
    <w:rsid w:val="0091132B"/>
    <w:rsid w:val="00921006"/>
    <w:rsid w:val="00944227"/>
    <w:rsid w:val="00970EC7"/>
    <w:rsid w:val="00972933"/>
    <w:rsid w:val="00982158"/>
    <w:rsid w:val="009963C0"/>
    <w:rsid w:val="009A15A0"/>
    <w:rsid w:val="009B628F"/>
    <w:rsid w:val="009C637C"/>
    <w:rsid w:val="009D2575"/>
    <w:rsid w:val="009D2B98"/>
    <w:rsid w:val="009E529C"/>
    <w:rsid w:val="00A07EDA"/>
    <w:rsid w:val="00A333A3"/>
    <w:rsid w:val="00A6498F"/>
    <w:rsid w:val="00A649E7"/>
    <w:rsid w:val="00A801C6"/>
    <w:rsid w:val="00A83C65"/>
    <w:rsid w:val="00A87196"/>
    <w:rsid w:val="00AE6EAD"/>
    <w:rsid w:val="00B11B37"/>
    <w:rsid w:val="00B11D1D"/>
    <w:rsid w:val="00B146A2"/>
    <w:rsid w:val="00B17550"/>
    <w:rsid w:val="00B33B6E"/>
    <w:rsid w:val="00B867CE"/>
    <w:rsid w:val="00B876D1"/>
    <w:rsid w:val="00BA0455"/>
    <w:rsid w:val="00BA0A32"/>
    <w:rsid w:val="00BA0EDE"/>
    <w:rsid w:val="00BA10E2"/>
    <w:rsid w:val="00BA4837"/>
    <w:rsid w:val="00BD0CA7"/>
    <w:rsid w:val="00C0703F"/>
    <w:rsid w:val="00C24089"/>
    <w:rsid w:val="00C45F5E"/>
    <w:rsid w:val="00C47C85"/>
    <w:rsid w:val="00C567EA"/>
    <w:rsid w:val="00CA15D3"/>
    <w:rsid w:val="00CA2182"/>
    <w:rsid w:val="00CD23B8"/>
    <w:rsid w:val="00CE09ED"/>
    <w:rsid w:val="00CE1D7B"/>
    <w:rsid w:val="00D0610B"/>
    <w:rsid w:val="00D06786"/>
    <w:rsid w:val="00D21433"/>
    <w:rsid w:val="00D27967"/>
    <w:rsid w:val="00D65526"/>
    <w:rsid w:val="00D90F20"/>
    <w:rsid w:val="00D94306"/>
    <w:rsid w:val="00DA5309"/>
    <w:rsid w:val="00DA6BA1"/>
    <w:rsid w:val="00DC18A7"/>
    <w:rsid w:val="00DC3C2A"/>
    <w:rsid w:val="00DD1331"/>
    <w:rsid w:val="00DF7AE8"/>
    <w:rsid w:val="00E026FA"/>
    <w:rsid w:val="00E044D2"/>
    <w:rsid w:val="00E12D03"/>
    <w:rsid w:val="00E14156"/>
    <w:rsid w:val="00E15F53"/>
    <w:rsid w:val="00E33EDB"/>
    <w:rsid w:val="00E446AC"/>
    <w:rsid w:val="00E45055"/>
    <w:rsid w:val="00E52E7E"/>
    <w:rsid w:val="00E76D91"/>
    <w:rsid w:val="00E87304"/>
    <w:rsid w:val="00EA5EC2"/>
    <w:rsid w:val="00EE0F82"/>
    <w:rsid w:val="00F10789"/>
    <w:rsid w:val="00F1649D"/>
    <w:rsid w:val="00F26C29"/>
    <w:rsid w:val="00F31074"/>
    <w:rsid w:val="00F53C58"/>
    <w:rsid w:val="00F56D81"/>
    <w:rsid w:val="00FC77A8"/>
    <w:rsid w:val="00FC7932"/>
    <w:rsid w:val="00FE79D4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D94A89A-99BD-42E8-90B4-A3030E4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sv-SE" w:eastAsia="sv-SE" w:bidi="sv-SE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sv-SE" w:eastAsia="sv-SE" w:bidi="sv-SE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 images now in high definition</vt:lpstr>
    </vt:vector>
  </TitlesOfParts>
  <Company>Barneys</Company>
  <LinksUpToDate>false</LinksUpToDate>
  <CharactersWithSpaces>1264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 images now in high definition</dc:title>
  <dc:creator>Renishaw</dc:creator>
  <cp:lastModifiedBy>Jo Green</cp:lastModifiedBy>
  <cp:revision>4</cp:revision>
  <cp:lastPrinted>2014-02-28T09:28:00Z</cp:lastPrinted>
  <dcterms:created xsi:type="dcterms:W3CDTF">2014-02-28T09:26:00Z</dcterms:created>
  <dcterms:modified xsi:type="dcterms:W3CDTF">2015-02-13T20:44:00Z</dcterms:modified>
</cp:coreProperties>
</file>