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5D" w:rsidRPr="009F118D" w:rsidRDefault="00381538" w:rsidP="00601D5D">
      <w:pPr>
        <w:spacing w:line="360" w:lineRule="auto"/>
        <w:ind w:right="7"/>
        <w:rPr>
          <w:rFonts w:ascii="Arial" w:hAnsi="Arial" w:cs="Arial"/>
          <w:i/>
          <w:color w:val="000000"/>
        </w:rPr>
      </w:pPr>
      <w:r>
        <w:rPr>
          <w:rFonts w:ascii="Arial" w:hAnsi="Arial" w:cs="Arial"/>
          <w:i/>
          <w:noProof/>
          <w:color w:val="000000"/>
        </w:rPr>
        <w:t>March</w:t>
      </w:r>
      <w:r w:rsidR="009B01E7">
        <w:rPr>
          <w:rFonts w:ascii="Arial" w:hAnsi="Arial" w:cs="Arial"/>
          <w:i/>
          <w:noProof/>
          <w:color w:val="000000"/>
        </w:rPr>
        <w:t xml:space="preserve"> 2015</w:t>
      </w:r>
      <w:r w:rsidR="00601D5D" w:rsidRPr="009F118D">
        <w:rPr>
          <w:rFonts w:ascii="Arial" w:hAnsi="Arial" w:cs="Arial"/>
          <w:i/>
          <w:color w:val="000000"/>
        </w:rPr>
        <w:t xml:space="preserve"> – for immediate release </w:t>
      </w:r>
      <w:r w:rsidR="009B01E7">
        <w:rPr>
          <w:rFonts w:ascii="Arial" w:hAnsi="Arial" w:cs="Arial"/>
          <w:i/>
          <w:color w:val="000000"/>
        </w:rPr>
        <w:tab/>
        <w:t xml:space="preserve">    </w:t>
      </w:r>
      <w:r w:rsidR="00601D5D" w:rsidRPr="009F118D">
        <w:rPr>
          <w:rFonts w:ascii="Arial" w:hAnsi="Arial" w:cs="Arial"/>
          <w:i/>
          <w:color w:val="000000"/>
        </w:rPr>
        <w:t>Further information: Chris Pockett: 014535 24133</w:t>
      </w:r>
      <w:bookmarkStart w:id="0" w:name="OLE_LINK1"/>
      <w:bookmarkStart w:id="1" w:name="OLE_LINK2"/>
      <w:bookmarkStart w:id="2" w:name="_GoBack"/>
      <w:bookmarkEnd w:id="2"/>
    </w:p>
    <w:p w:rsidR="009B01E7" w:rsidRDefault="0060593C" w:rsidP="009B01E7">
      <w:pPr>
        <w:spacing w:line="360" w:lineRule="auto"/>
        <w:rPr>
          <w:rFonts w:ascii="Arial" w:hAnsi="Arial" w:cs="Arial"/>
          <w:b/>
          <w:sz w:val="24"/>
          <w:szCs w:val="24"/>
        </w:rPr>
      </w:pPr>
      <w:bookmarkStart w:id="3" w:name="OLE_LINK3"/>
      <w:bookmarkStart w:id="4" w:name="OLE_LINK4"/>
      <w:bookmarkEnd w:id="0"/>
      <w:bookmarkEnd w:id="1"/>
      <w:r>
        <w:rPr>
          <w:rFonts w:ascii="Arial" w:hAnsi="Arial" w:cs="Arial"/>
          <w:b/>
          <w:noProof/>
          <w:sz w:val="24"/>
          <w:szCs w:val="24"/>
        </w:rPr>
        <w:drawing>
          <wp:anchor distT="0" distB="0" distL="114300" distR="114300" simplePos="0" relativeHeight="251658240" behindDoc="0" locked="0" layoutInCell="1" allowOverlap="1" wp14:anchorId="2FFA636A" wp14:editId="33C49873">
            <wp:simplePos x="0" y="0"/>
            <wp:positionH relativeFrom="page">
              <wp:posOffset>876300</wp:posOffset>
            </wp:positionH>
            <wp:positionV relativeFrom="paragraph">
              <wp:posOffset>273050</wp:posOffset>
            </wp:positionV>
            <wp:extent cx="1543050" cy="419100"/>
            <wp:effectExtent l="0" t="0" r="0" b="0"/>
            <wp:wrapThrough wrapText="bothSides">
              <wp:wrapPolygon edited="0">
                <wp:start x="19200" y="0"/>
                <wp:lineTo x="0" y="2945"/>
                <wp:lineTo x="0" y="20618"/>
                <wp:lineTo x="17067" y="20618"/>
                <wp:lineTo x="18933" y="20618"/>
                <wp:lineTo x="20000" y="20618"/>
                <wp:lineTo x="21333" y="17673"/>
                <wp:lineTo x="21333" y="4909"/>
                <wp:lineTo x="21067" y="0"/>
                <wp:lineTo x="1920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a:extLst>
                        <a:ext uri="{28A0092B-C50C-407E-A947-70E740481C1C}">
                          <a14:useLocalDpi xmlns:a14="http://schemas.microsoft.com/office/drawing/2010/main" val="0"/>
                        </a:ext>
                      </a:extLst>
                    </a:blip>
                    <a:stretch>
                      <a:fillRect/>
                    </a:stretch>
                  </pic:blipFill>
                  <pic:spPr>
                    <a:xfrm>
                      <a:off x="0" y="0"/>
                      <a:ext cx="1543050" cy="419100"/>
                    </a:xfrm>
                    <a:prstGeom prst="rect">
                      <a:avLst/>
                    </a:prstGeom>
                  </pic:spPr>
                </pic:pic>
              </a:graphicData>
            </a:graphic>
            <wp14:sizeRelH relativeFrom="page">
              <wp14:pctWidth>0</wp14:pctWidth>
            </wp14:sizeRelH>
            <wp14:sizeRelV relativeFrom="page">
              <wp14:pctHeight>0</wp14:pctHeight>
            </wp14:sizeRelV>
          </wp:anchor>
        </w:drawing>
      </w:r>
    </w:p>
    <w:bookmarkEnd w:id="3"/>
    <w:bookmarkEnd w:id="4"/>
    <w:p w:rsidR="009B01E7" w:rsidRDefault="00381538" w:rsidP="009B01E7">
      <w:pPr>
        <w:rPr>
          <w:rFonts w:ascii="Arial" w:hAnsi="Arial" w:cs="Arial"/>
          <w:b/>
          <w:sz w:val="24"/>
          <w:szCs w:val="24"/>
        </w:rPr>
      </w:pPr>
      <w:proofErr w:type="spellStart"/>
      <w:r w:rsidRPr="00381538">
        <w:rPr>
          <w:rFonts w:ascii="Arial" w:hAnsi="Arial" w:cs="Arial"/>
          <w:b/>
          <w:sz w:val="24"/>
          <w:szCs w:val="24"/>
        </w:rPr>
        <w:t>Materialise’s</w:t>
      </w:r>
      <w:proofErr w:type="spellEnd"/>
      <w:r w:rsidRPr="00381538">
        <w:rPr>
          <w:rFonts w:ascii="Arial" w:hAnsi="Arial" w:cs="Arial"/>
          <w:b/>
          <w:sz w:val="24"/>
          <w:szCs w:val="24"/>
        </w:rPr>
        <w:t xml:space="preserve"> Renishaw Build Processor brings industry leading </w:t>
      </w:r>
      <w:proofErr w:type="spellStart"/>
      <w:r w:rsidRPr="00381538">
        <w:rPr>
          <w:rFonts w:ascii="Arial" w:hAnsi="Arial" w:cs="Arial"/>
          <w:b/>
          <w:sz w:val="24"/>
          <w:szCs w:val="24"/>
        </w:rPr>
        <w:t>Magics</w:t>
      </w:r>
      <w:proofErr w:type="spellEnd"/>
      <w:r w:rsidRPr="00381538">
        <w:rPr>
          <w:rFonts w:ascii="Arial" w:hAnsi="Arial" w:cs="Arial"/>
          <w:b/>
          <w:sz w:val="24"/>
          <w:szCs w:val="24"/>
        </w:rPr>
        <w:t xml:space="preserve"> software functions to the AM250 additive manufacturing system</w:t>
      </w:r>
    </w:p>
    <w:p w:rsidR="00381538" w:rsidRDefault="00381538" w:rsidP="009B01E7">
      <w:pPr>
        <w:rPr>
          <w:rFonts w:ascii="Arial" w:hAnsi="Arial" w:cs="Arial"/>
          <w:b/>
          <w:sz w:val="24"/>
          <w:szCs w:val="24"/>
        </w:rPr>
      </w:pPr>
    </w:p>
    <w:p w:rsidR="00381538" w:rsidRPr="0060593C" w:rsidRDefault="00381538" w:rsidP="009B01E7">
      <w:pPr>
        <w:rPr>
          <w:rFonts w:ascii="Arial" w:hAnsi="Arial" w:cs="Arial"/>
          <w:i/>
          <w:sz w:val="22"/>
          <w:szCs w:val="22"/>
        </w:rPr>
      </w:pPr>
      <w:r w:rsidRPr="0060593C">
        <w:rPr>
          <w:rFonts w:ascii="Arial" w:hAnsi="Arial" w:cs="Arial"/>
          <w:i/>
          <w:sz w:val="22"/>
          <w:szCs w:val="22"/>
        </w:rPr>
        <w:t>Materialise Build Processor is the de facto standard for simplifying the 3D printing process</w:t>
      </w:r>
    </w:p>
    <w:p w:rsidR="009B01E7" w:rsidRDefault="009B01E7" w:rsidP="009B01E7">
      <w:pPr>
        <w:rPr>
          <w:rFonts w:ascii="Arial" w:hAnsi="Arial" w:cs="Arial"/>
          <w:sz w:val="22"/>
          <w:szCs w:val="22"/>
        </w:rPr>
      </w:pPr>
    </w:p>
    <w:p w:rsidR="00381538" w:rsidRDefault="00381538" w:rsidP="009B01E7">
      <w:pPr>
        <w:rPr>
          <w:rFonts w:ascii="Arial" w:hAnsi="Arial" w:cs="Arial"/>
          <w:sz w:val="22"/>
          <w:szCs w:val="22"/>
        </w:rPr>
      </w:pPr>
      <w:r w:rsidRPr="00381538">
        <w:rPr>
          <w:rFonts w:ascii="Arial" w:hAnsi="Arial" w:cs="Arial"/>
          <w:sz w:val="22"/>
          <w:szCs w:val="22"/>
        </w:rPr>
        <w:t xml:space="preserve">Renishaw and Materialise are proud to announce the launch of the Renishaw Build Processor. Renishaw has collaborated with Materialise, a leading provider of additive manufacturing software and of sophisticated 3D printing solutions for medical and industrial markets. Renishaw’s extensive process knowledge is combined with </w:t>
      </w:r>
      <w:proofErr w:type="spellStart"/>
      <w:r w:rsidRPr="00381538">
        <w:rPr>
          <w:rFonts w:ascii="Arial" w:hAnsi="Arial" w:cs="Arial"/>
          <w:sz w:val="22"/>
          <w:szCs w:val="22"/>
        </w:rPr>
        <w:t>Magics</w:t>
      </w:r>
      <w:proofErr w:type="spellEnd"/>
      <w:r w:rsidRPr="00381538">
        <w:rPr>
          <w:rFonts w:ascii="Arial" w:hAnsi="Arial" w:cs="Arial"/>
          <w:sz w:val="22"/>
          <w:szCs w:val="22"/>
        </w:rPr>
        <w:t>’ powerful .</w:t>
      </w:r>
      <w:proofErr w:type="spellStart"/>
      <w:r w:rsidRPr="00381538">
        <w:rPr>
          <w:rFonts w:ascii="Arial" w:hAnsi="Arial" w:cs="Arial"/>
          <w:sz w:val="22"/>
          <w:szCs w:val="22"/>
        </w:rPr>
        <w:t>stl</w:t>
      </w:r>
      <w:proofErr w:type="spellEnd"/>
      <w:r w:rsidRPr="00381538">
        <w:rPr>
          <w:rFonts w:ascii="Arial" w:hAnsi="Arial" w:cs="Arial"/>
          <w:sz w:val="22"/>
          <w:szCs w:val="22"/>
        </w:rPr>
        <w:t xml:space="preserve"> editor and build preparation software to enhance the capabilities of the AM250 additive manufacturing system.</w:t>
      </w:r>
    </w:p>
    <w:p w:rsidR="00381538" w:rsidRDefault="00381538" w:rsidP="009B01E7">
      <w:pPr>
        <w:rPr>
          <w:rFonts w:ascii="Arial" w:hAnsi="Arial" w:cs="Arial"/>
          <w:sz w:val="22"/>
          <w:szCs w:val="22"/>
        </w:rPr>
      </w:pPr>
    </w:p>
    <w:p w:rsidR="00381538" w:rsidRDefault="00381538" w:rsidP="009B01E7">
      <w:pPr>
        <w:rPr>
          <w:rFonts w:ascii="Arial" w:hAnsi="Arial" w:cs="Arial"/>
          <w:sz w:val="22"/>
          <w:szCs w:val="22"/>
        </w:rPr>
      </w:pPr>
      <w:r w:rsidRPr="00381538">
        <w:rPr>
          <w:rFonts w:ascii="Arial" w:hAnsi="Arial" w:cs="Arial"/>
          <w:sz w:val="22"/>
          <w:szCs w:val="22"/>
        </w:rPr>
        <w:t xml:space="preserve">The Build Processor allows users of the Renishaw AM250 system, working in a range of diverse industries to input a Standard </w:t>
      </w:r>
      <w:proofErr w:type="spellStart"/>
      <w:r w:rsidRPr="00381538">
        <w:rPr>
          <w:rFonts w:ascii="Arial" w:hAnsi="Arial" w:cs="Arial"/>
          <w:sz w:val="22"/>
          <w:szCs w:val="22"/>
        </w:rPr>
        <w:t>Tesselation</w:t>
      </w:r>
      <w:proofErr w:type="spellEnd"/>
      <w:r w:rsidRPr="00381538">
        <w:rPr>
          <w:rFonts w:ascii="Arial" w:hAnsi="Arial" w:cs="Arial"/>
          <w:sz w:val="22"/>
          <w:szCs w:val="22"/>
        </w:rPr>
        <w:t xml:space="preserve"> Language (.</w:t>
      </w:r>
      <w:proofErr w:type="spellStart"/>
      <w:r w:rsidRPr="00381538">
        <w:rPr>
          <w:rFonts w:ascii="Arial" w:hAnsi="Arial" w:cs="Arial"/>
          <w:sz w:val="22"/>
          <w:szCs w:val="22"/>
        </w:rPr>
        <w:t>stl</w:t>
      </w:r>
      <w:proofErr w:type="spellEnd"/>
      <w:r w:rsidRPr="00381538">
        <w:rPr>
          <w:rFonts w:ascii="Arial" w:hAnsi="Arial" w:cs="Arial"/>
          <w:sz w:val="22"/>
          <w:szCs w:val="22"/>
        </w:rPr>
        <w:t xml:space="preserve">) file from any CAD package or to import native CAD formats directly into the </w:t>
      </w:r>
      <w:proofErr w:type="spellStart"/>
      <w:r w:rsidRPr="00381538">
        <w:rPr>
          <w:rFonts w:ascii="Arial" w:hAnsi="Arial" w:cs="Arial"/>
          <w:sz w:val="22"/>
          <w:szCs w:val="22"/>
        </w:rPr>
        <w:t>Magics</w:t>
      </w:r>
      <w:proofErr w:type="spellEnd"/>
      <w:r w:rsidRPr="00381538">
        <w:rPr>
          <w:rFonts w:ascii="Arial" w:hAnsi="Arial" w:cs="Arial"/>
          <w:sz w:val="22"/>
          <w:szCs w:val="22"/>
        </w:rPr>
        <w:t xml:space="preserve"> software. They can then edit, manipulate and heal models before orientating and adding build supports. Furthermore, the Renishaw Build Processor allows material files to be freely designed and edited before an output is created, which can be read directly by the AM250 system.</w:t>
      </w:r>
    </w:p>
    <w:p w:rsidR="00381538" w:rsidRDefault="00381538" w:rsidP="009B01E7">
      <w:pPr>
        <w:rPr>
          <w:rFonts w:ascii="Arial" w:hAnsi="Arial" w:cs="Arial"/>
          <w:sz w:val="22"/>
          <w:szCs w:val="22"/>
        </w:rPr>
      </w:pPr>
    </w:p>
    <w:p w:rsidR="00381538" w:rsidRDefault="00381538" w:rsidP="009B01E7">
      <w:pPr>
        <w:rPr>
          <w:rFonts w:ascii="Arial" w:hAnsi="Arial" w:cs="Arial"/>
          <w:sz w:val="22"/>
          <w:szCs w:val="22"/>
        </w:rPr>
      </w:pPr>
      <w:r w:rsidRPr="00381538">
        <w:rPr>
          <w:rFonts w:ascii="Arial" w:hAnsi="Arial" w:cs="Arial"/>
          <w:sz w:val="22"/>
          <w:szCs w:val="22"/>
        </w:rPr>
        <w:t>The new Renishaw Build Processor offers users a flexible platform. “With this highly flexible platform, the user is able to control up to 170 parameters, fully utilizing Renishaw’s open source parameter ethos. However, it maintains a user-friendly interface, using predetermined parameters so that the build can be prepared in a few simple steps,” says David Ewing, Product Marketing Engineer at Renishaw.</w:t>
      </w:r>
    </w:p>
    <w:p w:rsidR="00224618" w:rsidRDefault="00224618" w:rsidP="009B01E7">
      <w:pPr>
        <w:rPr>
          <w:rFonts w:ascii="Arial" w:hAnsi="Arial" w:cs="Arial"/>
          <w:sz w:val="22"/>
          <w:szCs w:val="22"/>
        </w:rPr>
      </w:pPr>
    </w:p>
    <w:p w:rsidR="00224618" w:rsidRDefault="00224618" w:rsidP="009B01E7">
      <w:pPr>
        <w:rPr>
          <w:rFonts w:ascii="Arial" w:hAnsi="Arial" w:cs="Arial"/>
          <w:sz w:val="22"/>
          <w:szCs w:val="22"/>
        </w:rPr>
      </w:pPr>
      <w:r w:rsidRPr="00224618">
        <w:rPr>
          <w:rFonts w:ascii="Arial" w:hAnsi="Arial" w:cs="Arial"/>
          <w:sz w:val="22"/>
          <w:szCs w:val="22"/>
        </w:rPr>
        <w:t>The large suite of functions also gives users greater control of the build, with more support structure generators and powerful build file generation algorithms. With experience, the additional parameters will give the user unprecedented control, which ultimately improves part quality.</w:t>
      </w:r>
    </w:p>
    <w:p w:rsidR="00224618" w:rsidRDefault="00224618" w:rsidP="009B01E7">
      <w:pPr>
        <w:rPr>
          <w:rFonts w:ascii="Arial" w:hAnsi="Arial" w:cs="Arial"/>
          <w:sz w:val="22"/>
          <w:szCs w:val="22"/>
        </w:rPr>
      </w:pPr>
    </w:p>
    <w:p w:rsidR="00224618" w:rsidRDefault="00224618" w:rsidP="009B01E7">
      <w:pPr>
        <w:rPr>
          <w:rFonts w:ascii="Arial" w:hAnsi="Arial" w:cs="Arial"/>
          <w:sz w:val="22"/>
          <w:szCs w:val="22"/>
        </w:rPr>
      </w:pPr>
      <w:r w:rsidRPr="00224618">
        <w:rPr>
          <w:rFonts w:ascii="Arial" w:hAnsi="Arial" w:cs="Arial"/>
          <w:sz w:val="22"/>
          <w:szCs w:val="22"/>
        </w:rPr>
        <w:t xml:space="preserve">For more information about Renishaw’s additive manufacturing products, please visit </w:t>
      </w:r>
      <w:hyperlink r:id="rId8" w:history="1">
        <w:r w:rsidRPr="004F158C">
          <w:rPr>
            <w:rStyle w:val="Hyperlink"/>
            <w:rFonts w:ascii="Arial" w:hAnsi="Arial" w:cs="Arial"/>
            <w:sz w:val="22"/>
            <w:szCs w:val="22"/>
          </w:rPr>
          <w:t>www.renishaw.com/additive</w:t>
        </w:r>
      </w:hyperlink>
      <w:r w:rsidRPr="00224618">
        <w:rPr>
          <w:rFonts w:ascii="Arial" w:hAnsi="Arial" w:cs="Arial"/>
          <w:sz w:val="22"/>
          <w:szCs w:val="22"/>
        </w:rPr>
        <w:t>.</w:t>
      </w:r>
    </w:p>
    <w:p w:rsidR="00224618" w:rsidRDefault="00224618" w:rsidP="009B01E7">
      <w:pPr>
        <w:rPr>
          <w:rFonts w:ascii="Arial" w:hAnsi="Arial" w:cs="Arial"/>
          <w:sz w:val="22"/>
          <w:szCs w:val="22"/>
        </w:rPr>
      </w:pPr>
    </w:p>
    <w:p w:rsidR="00224618" w:rsidRDefault="00224618" w:rsidP="009B01E7">
      <w:pPr>
        <w:rPr>
          <w:rFonts w:ascii="Arial" w:hAnsi="Arial" w:cs="Arial"/>
          <w:sz w:val="22"/>
          <w:szCs w:val="22"/>
        </w:rPr>
      </w:pPr>
      <w:r w:rsidRPr="00224618">
        <w:rPr>
          <w:rFonts w:ascii="Arial" w:hAnsi="Arial" w:cs="Arial"/>
          <w:sz w:val="22"/>
          <w:szCs w:val="22"/>
        </w:rPr>
        <w:t xml:space="preserve">For more information about </w:t>
      </w:r>
      <w:proofErr w:type="spellStart"/>
      <w:r w:rsidRPr="00224618">
        <w:rPr>
          <w:rFonts w:ascii="Arial" w:hAnsi="Arial" w:cs="Arial"/>
          <w:sz w:val="22"/>
          <w:szCs w:val="22"/>
        </w:rPr>
        <w:t>Materialise’s</w:t>
      </w:r>
      <w:proofErr w:type="spellEnd"/>
      <w:r>
        <w:rPr>
          <w:rFonts w:ascii="Arial" w:hAnsi="Arial" w:cs="Arial"/>
          <w:sz w:val="22"/>
          <w:szCs w:val="22"/>
        </w:rPr>
        <w:t xml:space="preserve"> build processors, please visit</w:t>
      </w:r>
      <w:r w:rsidRPr="00224618">
        <w:rPr>
          <w:rFonts w:ascii="Arial" w:hAnsi="Arial" w:cs="Arial"/>
          <w:sz w:val="22"/>
          <w:szCs w:val="22"/>
        </w:rPr>
        <w:t xml:space="preserve"> </w:t>
      </w:r>
      <w:hyperlink r:id="rId9" w:history="1">
        <w:r w:rsidRPr="004F158C">
          <w:rPr>
            <w:rStyle w:val="Hyperlink"/>
            <w:rFonts w:ascii="Arial" w:hAnsi="Arial" w:cs="Arial"/>
            <w:sz w:val="22"/>
            <w:szCs w:val="22"/>
          </w:rPr>
          <w:t>http://software.materialise.com/build-processor</w:t>
        </w:r>
      </w:hyperlink>
    </w:p>
    <w:p w:rsidR="00224618" w:rsidRDefault="00224618" w:rsidP="009B01E7">
      <w:pPr>
        <w:rPr>
          <w:rFonts w:ascii="Arial" w:hAnsi="Arial" w:cs="Arial"/>
          <w:sz w:val="22"/>
          <w:szCs w:val="22"/>
        </w:rPr>
      </w:pPr>
    </w:p>
    <w:p w:rsidR="00224618" w:rsidRPr="00224618" w:rsidRDefault="00224618" w:rsidP="00224618">
      <w:pPr>
        <w:rPr>
          <w:rFonts w:ascii="Arial" w:hAnsi="Arial" w:cs="Arial"/>
          <w:sz w:val="22"/>
          <w:szCs w:val="22"/>
        </w:rPr>
      </w:pPr>
      <w:r w:rsidRPr="00224618">
        <w:rPr>
          <w:rFonts w:ascii="Arial" w:hAnsi="Arial" w:cs="Arial"/>
          <w:sz w:val="22"/>
          <w:szCs w:val="22"/>
        </w:rPr>
        <w:t>To learn more about the Renishaw Build Processor, please</w:t>
      </w:r>
      <w:r>
        <w:rPr>
          <w:rFonts w:ascii="Arial" w:hAnsi="Arial" w:cs="Arial"/>
          <w:sz w:val="22"/>
          <w:szCs w:val="22"/>
        </w:rPr>
        <w:t xml:space="preserve"> </w:t>
      </w:r>
      <w:proofErr w:type="gramStart"/>
      <w:r w:rsidRPr="00224618">
        <w:rPr>
          <w:rFonts w:ascii="Arial" w:hAnsi="Arial" w:cs="Arial"/>
          <w:sz w:val="22"/>
          <w:szCs w:val="22"/>
        </w:rPr>
        <w:t>contact :</w:t>
      </w:r>
      <w:proofErr w:type="gramEnd"/>
      <w:r w:rsidRPr="00224618">
        <w:rPr>
          <w:rFonts w:ascii="Arial" w:hAnsi="Arial" w:cs="Arial"/>
          <w:sz w:val="22"/>
          <w:szCs w:val="22"/>
        </w:rPr>
        <w:t xml:space="preserve"> </w:t>
      </w:r>
    </w:p>
    <w:p w:rsidR="00224618" w:rsidRPr="00224618" w:rsidRDefault="00224618" w:rsidP="00224618">
      <w:pPr>
        <w:rPr>
          <w:rFonts w:ascii="Arial" w:hAnsi="Arial" w:cs="Arial"/>
          <w:sz w:val="22"/>
          <w:szCs w:val="22"/>
        </w:rPr>
      </w:pPr>
      <w:r w:rsidRPr="00224618">
        <w:rPr>
          <w:rFonts w:ascii="Arial" w:hAnsi="Arial" w:cs="Arial"/>
          <w:sz w:val="22"/>
          <w:szCs w:val="22"/>
        </w:rPr>
        <w:t>Renishaw: additive@renishaw.com</w:t>
      </w:r>
    </w:p>
    <w:p w:rsidR="00224618" w:rsidRDefault="00224618" w:rsidP="00224618">
      <w:pPr>
        <w:rPr>
          <w:rFonts w:ascii="Arial" w:hAnsi="Arial" w:cs="Arial"/>
          <w:sz w:val="22"/>
          <w:szCs w:val="22"/>
        </w:rPr>
      </w:pPr>
      <w:r w:rsidRPr="00224618">
        <w:rPr>
          <w:rFonts w:ascii="Arial" w:hAnsi="Arial" w:cs="Arial"/>
          <w:sz w:val="22"/>
          <w:szCs w:val="22"/>
        </w:rPr>
        <w:t>Materialise: software@materialise.be</w:t>
      </w:r>
    </w:p>
    <w:p w:rsidR="00381538" w:rsidRDefault="00381538" w:rsidP="009B01E7">
      <w:pPr>
        <w:rPr>
          <w:rFonts w:ascii="Arial" w:hAnsi="Arial" w:cs="Arial"/>
          <w:sz w:val="22"/>
          <w:szCs w:val="22"/>
        </w:rPr>
      </w:pPr>
    </w:p>
    <w:p w:rsidR="009B01E7" w:rsidRPr="009B01E7" w:rsidRDefault="009B01E7" w:rsidP="009B01E7">
      <w:pPr>
        <w:jc w:val="center"/>
        <w:rPr>
          <w:rFonts w:ascii="Arial" w:hAnsi="Arial" w:cs="Arial"/>
          <w:b/>
          <w:sz w:val="22"/>
          <w:szCs w:val="22"/>
        </w:rPr>
      </w:pPr>
      <w:r>
        <w:rPr>
          <w:rFonts w:ascii="Arial" w:hAnsi="Arial" w:cs="Arial"/>
          <w:b/>
          <w:sz w:val="22"/>
          <w:szCs w:val="22"/>
        </w:rPr>
        <w:t>-</w:t>
      </w:r>
      <w:r w:rsidRPr="009B01E7">
        <w:rPr>
          <w:rFonts w:ascii="Arial" w:hAnsi="Arial" w:cs="Arial"/>
          <w:b/>
          <w:sz w:val="22"/>
          <w:szCs w:val="22"/>
        </w:rPr>
        <w:t>Ends</w:t>
      </w:r>
      <w:r>
        <w:rPr>
          <w:rFonts w:ascii="Arial" w:hAnsi="Arial" w:cs="Arial"/>
          <w:b/>
          <w:sz w:val="22"/>
          <w:szCs w:val="22"/>
        </w:rPr>
        <w:t>-</w:t>
      </w:r>
    </w:p>
    <w:p w:rsidR="009B01E7" w:rsidRPr="009B01E7" w:rsidRDefault="009B01E7" w:rsidP="009B01E7">
      <w:pPr>
        <w:rPr>
          <w:rFonts w:ascii="Arial" w:hAnsi="Arial" w:cs="Arial"/>
          <w:sz w:val="22"/>
          <w:szCs w:val="22"/>
        </w:rPr>
      </w:pPr>
    </w:p>
    <w:p w:rsidR="009B01E7" w:rsidRPr="009B01E7" w:rsidRDefault="009B01E7" w:rsidP="009B01E7">
      <w:pPr>
        <w:spacing w:line="360" w:lineRule="auto"/>
        <w:rPr>
          <w:rFonts w:ascii="Arial" w:hAnsi="Arial" w:cs="Arial"/>
          <w:sz w:val="22"/>
          <w:szCs w:val="22"/>
        </w:rPr>
      </w:pPr>
    </w:p>
    <w:p w:rsidR="009B01E7" w:rsidRDefault="00224618" w:rsidP="00224618">
      <w:pPr>
        <w:rPr>
          <w:rFonts w:ascii="Arial" w:eastAsia="Calibri" w:hAnsi="Arial" w:cs="Arial"/>
          <w:bCs/>
          <w:color w:val="000000"/>
          <w:sz w:val="22"/>
          <w:szCs w:val="22"/>
        </w:rPr>
      </w:pPr>
      <w:r w:rsidRPr="00224618">
        <w:rPr>
          <w:rFonts w:ascii="Arial" w:eastAsia="Calibri" w:hAnsi="Arial" w:cs="Arial"/>
          <w:b/>
          <w:bCs/>
          <w:color w:val="000000"/>
          <w:sz w:val="22"/>
          <w:szCs w:val="22"/>
        </w:rPr>
        <w:lastRenderedPageBreak/>
        <w:t>About Materialise</w:t>
      </w:r>
      <w:r>
        <w:rPr>
          <w:rFonts w:ascii="Arial" w:eastAsia="Calibri" w:hAnsi="Arial" w:cs="Arial"/>
          <w:b/>
          <w:bCs/>
          <w:color w:val="000000"/>
          <w:sz w:val="22"/>
          <w:szCs w:val="22"/>
        </w:rPr>
        <w:br/>
      </w:r>
      <w:r w:rsidRPr="00224618">
        <w:rPr>
          <w:rFonts w:ascii="Arial" w:eastAsia="Calibri" w:hAnsi="Arial" w:cs="Arial"/>
          <w:bCs/>
          <w:color w:val="000000"/>
          <w:sz w:val="22"/>
          <w:szCs w:val="22"/>
        </w:rPr>
        <w:t xml:space="preserve">With its headquarters in Leuven, Belgium, and branches worldwide, Materialise is a provider of Additive Manufacturing (AM) software solutions and sophisticated 3D printing services in a wide variety of industries, including healthcare, automotive, aerospace, art and design and consumer products. Materialise has been playing an active role in the field of AM since 1990, through its involvement in AM for industrial and medical applications, by providing biomedical and clinical solutions such as medical image processing and surgical simulations and by developing unique solutions for its customers' prototyping, production, and medical needs. For additional information, please visit: www.materialise.com.  </w:t>
      </w:r>
    </w:p>
    <w:p w:rsidR="00224618" w:rsidRDefault="00224618" w:rsidP="00224618">
      <w:pPr>
        <w:rPr>
          <w:rFonts w:ascii="Arial" w:eastAsia="Calibri" w:hAnsi="Arial" w:cs="Arial"/>
          <w:bCs/>
          <w:color w:val="000000"/>
          <w:sz w:val="22"/>
          <w:szCs w:val="22"/>
        </w:rPr>
      </w:pPr>
    </w:p>
    <w:p w:rsidR="00224618" w:rsidRPr="00224618" w:rsidRDefault="00224618" w:rsidP="00224618">
      <w:pPr>
        <w:rPr>
          <w:rFonts w:ascii="Arial" w:hAnsi="Arial" w:cs="Arial"/>
          <w:sz w:val="22"/>
          <w:szCs w:val="22"/>
        </w:rPr>
      </w:pPr>
      <w:r w:rsidRPr="00224618">
        <w:rPr>
          <w:rFonts w:ascii="Arial" w:hAnsi="Arial" w:cs="Arial"/>
          <w:b/>
          <w:sz w:val="22"/>
          <w:szCs w:val="22"/>
        </w:rPr>
        <w:t>About Renishaw</w:t>
      </w:r>
      <w:r>
        <w:rPr>
          <w:b/>
        </w:rPr>
        <w:br/>
      </w:r>
      <w:proofErr w:type="spellStart"/>
      <w:r w:rsidRPr="00224618">
        <w:rPr>
          <w:rFonts w:ascii="Arial" w:hAnsi="Arial" w:cs="Arial"/>
          <w:sz w:val="22"/>
          <w:szCs w:val="22"/>
        </w:rPr>
        <w:t>Renishaw</w:t>
      </w:r>
      <w:proofErr w:type="spellEnd"/>
      <w:r w:rsidRPr="00224618">
        <w:rPr>
          <w:rFonts w:ascii="Arial" w:hAnsi="Arial" w:cs="Arial"/>
          <w:sz w:val="22"/>
          <w:szCs w:val="22"/>
        </w:rPr>
        <w:t xml:space="preserve"> is a global company with core skills in measurement, motion control, spectroscopy and precision machining. Renishaw develops innovative products that significantly advance its customers' operational performance - from improving manufacturing efficiencies and raising product quality, to maximising research capabilities and improving the efficacy of medical procedures.</w:t>
      </w:r>
      <w:r w:rsidRPr="00224618">
        <w:rPr>
          <w:rFonts w:ascii="Arial" w:hAnsi="Arial" w:cs="Arial"/>
          <w:sz w:val="22"/>
          <w:szCs w:val="22"/>
        </w:rPr>
        <w:br/>
      </w:r>
    </w:p>
    <w:p w:rsidR="00224618" w:rsidRPr="00224618" w:rsidRDefault="00224618" w:rsidP="00224618">
      <w:pPr>
        <w:rPr>
          <w:rFonts w:ascii="Arial" w:hAnsi="Arial" w:cs="Arial"/>
          <w:sz w:val="22"/>
          <w:szCs w:val="22"/>
        </w:rPr>
      </w:pPr>
      <w:r w:rsidRPr="00224618">
        <w:rPr>
          <w:rFonts w:ascii="Arial" w:hAnsi="Arial" w:cs="Arial"/>
          <w:sz w:val="22"/>
          <w:szCs w:val="22"/>
        </w:rPr>
        <w:t>Renishaw’s products are used for applications as diverse as machine tool automation, co-ordinate measurement, additive manufacturing, gauging, Raman spectroscopy, machine calibration, position feedback, CAD/CAM dentistry, large scale surveying, stereotactic neurosurgery, and medical diagnostics. In all of these areas Renishaw aims to be a long-term partner, offering superior products that meet the customers' needs both today and into the future, backed up by responsive, expert technical and commercial support.</w:t>
      </w:r>
    </w:p>
    <w:sectPr w:rsidR="00224618" w:rsidRPr="00224618" w:rsidSect="00895AE2">
      <w:headerReference w:type="first" r:id="rId10"/>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25" w:rsidRDefault="00782C25" w:rsidP="002E2F8C">
      <w:r>
        <w:separator/>
      </w:r>
    </w:p>
  </w:endnote>
  <w:endnote w:type="continuationSeparator" w:id="0">
    <w:p w:rsidR="00782C25" w:rsidRDefault="00782C2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25" w:rsidRDefault="00782C25" w:rsidP="002E2F8C">
      <w:r>
        <w:separator/>
      </w:r>
    </w:p>
  </w:footnote>
  <w:footnote w:type="continuationSeparator" w:id="0">
    <w:p w:rsidR="00782C25" w:rsidRDefault="00782C25"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59" w:rsidRDefault="00782C25">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17.75pt;z-index:251657728;visibility:visible;mso-wrap-edited:f" o:allowincell="f">
          <v:imagedata r:id="rId1" o:title="" cropbottom="-7264f"/>
          <w10:wrap type="square"/>
        </v:shape>
        <o:OLEObject Type="Embed" ProgID="Word.Picture.8" ShapeID="_x0000_s2049" DrawAspect="Content" ObjectID="_148750072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71FE"/>
    <w:multiLevelType w:val="hybridMultilevel"/>
    <w:tmpl w:val="9D9AC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900D2"/>
    <w:rsid w:val="00094AE7"/>
    <w:rsid w:val="000A2AB4"/>
    <w:rsid w:val="000A4547"/>
    <w:rsid w:val="000B03CD"/>
    <w:rsid w:val="000B6575"/>
    <w:rsid w:val="00101CFD"/>
    <w:rsid w:val="00102578"/>
    <w:rsid w:val="00103628"/>
    <w:rsid w:val="0012029C"/>
    <w:rsid w:val="00122F10"/>
    <w:rsid w:val="00125EA7"/>
    <w:rsid w:val="00132ACC"/>
    <w:rsid w:val="0013759D"/>
    <w:rsid w:val="0016753A"/>
    <w:rsid w:val="001762EB"/>
    <w:rsid w:val="00180B30"/>
    <w:rsid w:val="00182797"/>
    <w:rsid w:val="001926D7"/>
    <w:rsid w:val="001B5EBF"/>
    <w:rsid w:val="001C7F92"/>
    <w:rsid w:val="0021225A"/>
    <w:rsid w:val="00224618"/>
    <w:rsid w:val="00227CE4"/>
    <w:rsid w:val="00230F70"/>
    <w:rsid w:val="002327A9"/>
    <w:rsid w:val="00235662"/>
    <w:rsid w:val="00242EB4"/>
    <w:rsid w:val="002469DB"/>
    <w:rsid w:val="00250862"/>
    <w:rsid w:val="00262E39"/>
    <w:rsid w:val="0028133E"/>
    <w:rsid w:val="00287F18"/>
    <w:rsid w:val="0029545D"/>
    <w:rsid w:val="002D2AAB"/>
    <w:rsid w:val="002E2F8C"/>
    <w:rsid w:val="002E3394"/>
    <w:rsid w:val="003220F2"/>
    <w:rsid w:val="00330178"/>
    <w:rsid w:val="003377F3"/>
    <w:rsid w:val="003516C6"/>
    <w:rsid w:val="0035681F"/>
    <w:rsid w:val="00361131"/>
    <w:rsid w:val="003647B3"/>
    <w:rsid w:val="0037242B"/>
    <w:rsid w:val="00376C29"/>
    <w:rsid w:val="00381538"/>
    <w:rsid w:val="00381AE5"/>
    <w:rsid w:val="0038525A"/>
    <w:rsid w:val="00387027"/>
    <w:rsid w:val="0038790C"/>
    <w:rsid w:val="00392EF6"/>
    <w:rsid w:val="0039382D"/>
    <w:rsid w:val="00394B4F"/>
    <w:rsid w:val="003D28B6"/>
    <w:rsid w:val="003D5D29"/>
    <w:rsid w:val="003E109B"/>
    <w:rsid w:val="003E6E81"/>
    <w:rsid w:val="003F2730"/>
    <w:rsid w:val="00407D9A"/>
    <w:rsid w:val="00444C18"/>
    <w:rsid w:val="00454BE9"/>
    <w:rsid w:val="004723BE"/>
    <w:rsid w:val="0047553C"/>
    <w:rsid w:val="004863E7"/>
    <w:rsid w:val="00490E55"/>
    <w:rsid w:val="004930B0"/>
    <w:rsid w:val="0049414C"/>
    <w:rsid w:val="004A194D"/>
    <w:rsid w:val="004B48E0"/>
    <w:rsid w:val="004C0596"/>
    <w:rsid w:val="004C40ED"/>
    <w:rsid w:val="004C5163"/>
    <w:rsid w:val="004E3371"/>
    <w:rsid w:val="004F34D7"/>
    <w:rsid w:val="004F5243"/>
    <w:rsid w:val="00546FE4"/>
    <w:rsid w:val="00566711"/>
    <w:rsid w:val="00575AAC"/>
    <w:rsid w:val="005839CA"/>
    <w:rsid w:val="005A7A54"/>
    <w:rsid w:val="005E38C9"/>
    <w:rsid w:val="00601D5D"/>
    <w:rsid w:val="00602438"/>
    <w:rsid w:val="00605509"/>
    <w:rsid w:val="0060593C"/>
    <w:rsid w:val="00635F3D"/>
    <w:rsid w:val="00644F61"/>
    <w:rsid w:val="0065468E"/>
    <w:rsid w:val="00676D91"/>
    <w:rsid w:val="006771C1"/>
    <w:rsid w:val="00694EDE"/>
    <w:rsid w:val="00696544"/>
    <w:rsid w:val="006C2C75"/>
    <w:rsid w:val="006C431E"/>
    <w:rsid w:val="006D31F3"/>
    <w:rsid w:val="006E2625"/>
    <w:rsid w:val="006E4D82"/>
    <w:rsid w:val="006F69EB"/>
    <w:rsid w:val="007004FD"/>
    <w:rsid w:val="00714D2F"/>
    <w:rsid w:val="00715326"/>
    <w:rsid w:val="007242BF"/>
    <w:rsid w:val="0073088A"/>
    <w:rsid w:val="00760943"/>
    <w:rsid w:val="00764E53"/>
    <w:rsid w:val="007663BA"/>
    <w:rsid w:val="00775194"/>
    <w:rsid w:val="00781D40"/>
    <w:rsid w:val="00782C25"/>
    <w:rsid w:val="007A7F4F"/>
    <w:rsid w:val="007C4DCE"/>
    <w:rsid w:val="007F057A"/>
    <w:rsid w:val="00803027"/>
    <w:rsid w:val="00830BC0"/>
    <w:rsid w:val="00850D71"/>
    <w:rsid w:val="00851450"/>
    <w:rsid w:val="00863097"/>
    <w:rsid w:val="00864808"/>
    <w:rsid w:val="00866A1F"/>
    <w:rsid w:val="00867AF6"/>
    <w:rsid w:val="00871A8A"/>
    <w:rsid w:val="008757C5"/>
    <w:rsid w:val="0088359A"/>
    <w:rsid w:val="00887355"/>
    <w:rsid w:val="008908AE"/>
    <w:rsid w:val="00895AE2"/>
    <w:rsid w:val="008D3B4D"/>
    <w:rsid w:val="008D459B"/>
    <w:rsid w:val="008E107B"/>
    <w:rsid w:val="008E2064"/>
    <w:rsid w:val="00903DFC"/>
    <w:rsid w:val="00910A83"/>
    <w:rsid w:val="009257D0"/>
    <w:rsid w:val="00932178"/>
    <w:rsid w:val="00945059"/>
    <w:rsid w:val="00964328"/>
    <w:rsid w:val="009B01E7"/>
    <w:rsid w:val="009B326C"/>
    <w:rsid w:val="009B493C"/>
    <w:rsid w:val="009D5C81"/>
    <w:rsid w:val="009F6D84"/>
    <w:rsid w:val="00A32C35"/>
    <w:rsid w:val="00A50068"/>
    <w:rsid w:val="00A50932"/>
    <w:rsid w:val="00A51882"/>
    <w:rsid w:val="00A51CEA"/>
    <w:rsid w:val="00A73DF3"/>
    <w:rsid w:val="00A97343"/>
    <w:rsid w:val="00AA7453"/>
    <w:rsid w:val="00AC4645"/>
    <w:rsid w:val="00AC5E69"/>
    <w:rsid w:val="00AE7497"/>
    <w:rsid w:val="00B11FD3"/>
    <w:rsid w:val="00B32CCC"/>
    <w:rsid w:val="00B35AA9"/>
    <w:rsid w:val="00B53C11"/>
    <w:rsid w:val="00B61F67"/>
    <w:rsid w:val="00B70DAB"/>
    <w:rsid w:val="00B873E3"/>
    <w:rsid w:val="00BA43C7"/>
    <w:rsid w:val="00BB18CA"/>
    <w:rsid w:val="00BC03A0"/>
    <w:rsid w:val="00BE5E71"/>
    <w:rsid w:val="00C226DC"/>
    <w:rsid w:val="00C26157"/>
    <w:rsid w:val="00C30887"/>
    <w:rsid w:val="00C35EAA"/>
    <w:rsid w:val="00C457DD"/>
    <w:rsid w:val="00C47966"/>
    <w:rsid w:val="00C60BFA"/>
    <w:rsid w:val="00CB0C2C"/>
    <w:rsid w:val="00CC4B43"/>
    <w:rsid w:val="00CF679B"/>
    <w:rsid w:val="00CF722A"/>
    <w:rsid w:val="00D04C04"/>
    <w:rsid w:val="00D20622"/>
    <w:rsid w:val="00D22D72"/>
    <w:rsid w:val="00D92177"/>
    <w:rsid w:val="00D94955"/>
    <w:rsid w:val="00D97E36"/>
    <w:rsid w:val="00DA5083"/>
    <w:rsid w:val="00DA7787"/>
    <w:rsid w:val="00DF5E4D"/>
    <w:rsid w:val="00DF5E87"/>
    <w:rsid w:val="00E459A9"/>
    <w:rsid w:val="00E66087"/>
    <w:rsid w:val="00E73435"/>
    <w:rsid w:val="00E92CCB"/>
    <w:rsid w:val="00E97B44"/>
    <w:rsid w:val="00EA2D9B"/>
    <w:rsid w:val="00EA7F08"/>
    <w:rsid w:val="00F038AA"/>
    <w:rsid w:val="00F05286"/>
    <w:rsid w:val="00F15843"/>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E1B8108D-5938-480D-99F4-1008794A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customStyle="1" w:styleId="Default">
    <w:name w:val="Default"/>
    <w:rsid w:val="009B01E7"/>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additiv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ftware.materialise.com/build-processo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announced as first member of Being Brunel Corporate Club</vt:lpstr>
    </vt:vector>
  </TitlesOfParts>
  <Company>Renishaw PLC</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Materialise’s Renishaw Build Processor brings industry leading Magics software functions to the AM250 additive manufacturing system</dc:title>
  <dc:creator>Renishaw</dc:creator>
  <cp:lastModifiedBy>Katie Hibbitt</cp:lastModifiedBy>
  <cp:revision>3</cp:revision>
  <cp:lastPrinted>2011-08-09T11:37:00Z</cp:lastPrinted>
  <dcterms:created xsi:type="dcterms:W3CDTF">2015-03-10T13:13:00Z</dcterms:created>
  <dcterms:modified xsi:type="dcterms:W3CDTF">2015-03-10T13:52:00Z</dcterms:modified>
</cp:coreProperties>
</file>