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5D6" w:rsidRPr="00BA3C95" w:rsidRDefault="003645D6" w:rsidP="00AF326E">
      <w:pPr>
        <w:spacing w:line="24" w:lineRule="atLeast"/>
        <w:ind w:right="-554"/>
        <w:rPr>
          <w:rFonts w:ascii="DFHeiMedium-B5" w:eastAsia="DFHeiMedium-B5" w:hAnsi="Arial"/>
          <w:i/>
          <w:noProof/>
        </w:rPr>
      </w:pPr>
    </w:p>
    <w:p w:rsidR="00DE5D1C" w:rsidRPr="00BA3C95" w:rsidRDefault="009C6B2C" w:rsidP="00AF326E">
      <w:pPr>
        <w:spacing w:line="24" w:lineRule="atLeast"/>
        <w:ind w:right="-554"/>
        <w:rPr>
          <w:rFonts w:ascii="DFHeiMedium-B5" w:eastAsia="DFHeiMedium-B5" w:hAnsi="Arial" w:cs="Arial"/>
        </w:rPr>
      </w:pPr>
      <w:r w:rsidRPr="00BA3C95">
        <w:rPr>
          <w:rFonts w:ascii="DFHeiMedium-B5" w:eastAsia="DFHeiMedium-B5" w:hint="eastAsia"/>
          <w:noProof/>
          <w:lang w:val="en-GB" w:eastAsia="zh-TW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4076065</wp:posOffset>
            </wp:positionH>
            <wp:positionV relativeFrom="paragraph">
              <wp:posOffset>-310515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3C95" w:rsidRPr="00BA3C95" w:rsidRDefault="00BA3C95" w:rsidP="00AF326E">
      <w:pPr>
        <w:spacing w:line="24" w:lineRule="atLeast"/>
        <w:ind w:right="-271"/>
        <w:rPr>
          <w:rFonts w:ascii="DFPHeiBold-B5" w:eastAsia="DFPHeiBold-B5"/>
          <w:b/>
          <w:sz w:val="22"/>
        </w:rPr>
      </w:pPr>
      <w:r w:rsidRPr="00BA3C95">
        <w:rPr>
          <w:rFonts w:ascii="Helvetica" w:eastAsia="DFPHeiBold-B5" w:hAnsi="Helvetica"/>
          <w:b/>
          <w:sz w:val="22"/>
        </w:rPr>
        <w:t>Renishaw</w:t>
      </w:r>
      <w:r w:rsidRPr="00BA3C95">
        <w:rPr>
          <w:rFonts w:ascii="DFPHeiBold-B5" w:eastAsia="DFPHeiBold-B5" w:hint="eastAsia"/>
          <w:b/>
          <w:sz w:val="22"/>
        </w:rPr>
        <w:t xml:space="preserve"> </w:t>
      </w:r>
      <w:r w:rsidRPr="00BA3C95">
        <w:rPr>
          <w:rFonts w:ascii="DFPHeiBold-B5" w:eastAsia="DFPHeiBold-B5" w:hint="eastAsia"/>
          <w:sz w:val="22"/>
        </w:rPr>
        <w:t>宣布推出適用於</w:t>
      </w:r>
      <w:r w:rsidRPr="00BA3C95">
        <w:rPr>
          <w:rFonts w:ascii="DFPHeiBold-B5" w:eastAsia="DFPHeiBold-B5" w:hint="eastAsia"/>
          <w:b/>
          <w:sz w:val="22"/>
        </w:rPr>
        <w:t xml:space="preserve"> </w:t>
      </w:r>
      <w:r w:rsidRPr="00BA3C95">
        <w:rPr>
          <w:rFonts w:ascii="Helvetica" w:eastAsia="DFPHeiBold-B5" w:hAnsi="Helvetica"/>
          <w:b/>
          <w:sz w:val="22"/>
        </w:rPr>
        <w:t>REVO®</w:t>
      </w:r>
      <w:r w:rsidRPr="00BA3C95">
        <w:rPr>
          <w:rFonts w:ascii="DFPHeiBold-B5" w:eastAsia="DFPHeiBold-B5" w:hint="eastAsia"/>
          <w:b/>
          <w:sz w:val="22"/>
        </w:rPr>
        <w:t xml:space="preserve"> </w:t>
      </w:r>
      <w:r w:rsidRPr="00BA3C95">
        <w:rPr>
          <w:rFonts w:ascii="DFPHeiBold-B5" w:eastAsia="DFPHeiBold-B5" w:hint="eastAsia"/>
          <w:sz w:val="22"/>
        </w:rPr>
        <w:t>多感應器系統的全新非接觸式影像測頭</w:t>
      </w:r>
    </w:p>
    <w:p w:rsidR="00BA3C95" w:rsidRPr="00BA3C95" w:rsidRDefault="00BA3C95" w:rsidP="00AF326E">
      <w:pPr>
        <w:spacing w:line="24" w:lineRule="atLeast"/>
        <w:ind w:right="-271"/>
        <w:rPr>
          <w:rFonts w:ascii="DFHeiMedium-B5" w:eastAsia="DFHeiMedium-B5" w:cs="Arial"/>
        </w:rPr>
      </w:pPr>
    </w:p>
    <w:p w:rsidR="00BA3C95" w:rsidRPr="00BA3C95" w:rsidRDefault="00BA3C95" w:rsidP="00AF326E">
      <w:pPr>
        <w:spacing w:line="24" w:lineRule="atLeast"/>
        <w:ind w:right="-271"/>
        <w:rPr>
          <w:rFonts w:ascii="DFHeiMedium-B5" w:eastAsia="DFHeiMedium-B5"/>
        </w:rPr>
      </w:pPr>
      <w:r w:rsidRPr="00BA3C95">
        <w:rPr>
          <w:rFonts w:ascii="Helvetica" w:eastAsia="DFHeiMedium-B5" w:hAnsi="Helvetica"/>
        </w:rPr>
        <w:t xml:space="preserve">Renishaw </w:t>
      </w:r>
      <w:r w:rsidRPr="00BA3C95">
        <w:rPr>
          <w:rFonts w:ascii="DFHeiMedium-B5" w:eastAsia="DFHeiMedium-B5" w:hint="eastAsia"/>
        </w:rPr>
        <w:t>隆重宣布推出搭配三次元量床 (</w:t>
      </w:r>
      <w:r w:rsidRPr="00BA3C95">
        <w:rPr>
          <w:rFonts w:ascii="Helvetica" w:eastAsia="DFHeiMedium-B5" w:hAnsi="Helvetica"/>
        </w:rPr>
        <w:t>CMM</w:t>
      </w:r>
      <w:r w:rsidRPr="00BA3C95">
        <w:rPr>
          <w:rFonts w:ascii="DFHeiMedium-B5" w:eastAsia="DFHeiMedium-B5" w:hint="eastAsia"/>
        </w:rPr>
        <w:t xml:space="preserve">) 上的 </w:t>
      </w:r>
      <w:r w:rsidRPr="00BA3C95">
        <w:rPr>
          <w:rFonts w:ascii="Helvetica" w:eastAsia="DFHeiMedium-B5" w:hAnsi="Helvetica"/>
        </w:rPr>
        <w:t>REVO 5</w:t>
      </w:r>
      <w:r w:rsidRPr="00BA3C95">
        <w:rPr>
          <w:rFonts w:ascii="DFHeiMedium-B5" w:eastAsia="DFHeiMedium-B5" w:hint="eastAsia"/>
        </w:rPr>
        <w:t xml:space="preserve"> 軸量測系統使用的新視覺量測測頭 (</w:t>
      </w:r>
      <w:r w:rsidRPr="00BA3C95">
        <w:rPr>
          <w:rFonts w:ascii="Helvetica" w:eastAsia="DFHeiMedium-B5" w:hAnsi="Helvetica"/>
        </w:rPr>
        <w:t>RVP</w:t>
      </w:r>
      <w:r w:rsidRPr="00BA3C95">
        <w:rPr>
          <w:rFonts w:ascii="DFHeiMedium-B5" w:eastAsia="DFHeiMedium-B5" w:hint="eastAsia"/>
        </w:rPr>
        <w:t>)。</w:t>
      </w:r>
      <w:r w:rsidRPr="00BA3C95">
        <w:rPr>
          <w:rFonts w:ascii="Helvetica" w:eastAsia="DFHeiMedium-B5" w:hAnsi="Helvetica"/>
        </w:rPr>
        <w:t xml:space="preserve">RVP </w:t>
      </w:r>
      <w:r w:rsidRPr="00BA3C95">
        <w:rPr>
          <w:rFonts w:ascii="DFHeiMedium-B5" w:eastAsia="DFHeiMedium-B5" w:hint="eastAsia"/>
        </w:rPr>
        <w:t xml:space="preserve">可藉由對現有接觸式觸發新增非接觸式檢測、高速接觸掃描和系統的表面粗糙度量測功能，以增加 </w:t>
      </w:r>
      <w:r w:rsidRPr="00BA3C95">
        <w:rPr>
          <w:rFonts w:ascii="Helvetica" w:eastAsia="DFHeiMedium-B5" w:hAnsi="Helvetica"/>
        </w:rPr>
        <w:t xml:space="preserve">REVO </w:t>
      </w:r>
      <w:r w:rsidRPr="00BA3C95">
        <w:rPr>
          <w:rFonts w:ascii="DFHeiMedium-B5" w:eastAsia="DFHeiMedium-B5" w:hint="eastAsia"/>
        </w:rPr>
        <w:t>的多感應器功能。</w:t>
      </w:r>
    </w:p>
    <w:p w:rsidR="00BA3C95" w:rsidRPr="00BA3C95" w:rsidRDefault="00BA3C95" w:rsidP="00AF326E">
      <w:pPr>
        <w:spacing w:line="24" w:lineRule="atLeast"/>
        <w:ind w:right="-271"/>
        <w:rPr>
          <w:rFonts w:ascii="DFHeiMedium-B5" w:eastAsia="DFHeiMedium-B5" w:cs="Arial"/>
        </w:rPr>
      </w:pPr>
    </w:p>
    <w:p w:rsidR="00BA3C95" w:rsidRPr="00BA3C95" w:rsidRDefault="00BA3C95" w:rsidP="00AF326E">
      <w:pPr>
        <w:spacing w:line="24" w:lineRule="atLeast"/>
        <w:ind w:right="-271"/>
        <w:rPr>
          <w:rFonts w:ascii="DFHeiMedium-B5" w:eastAsia="DFHeiMedium-B5"/>
        </w:rPr>
      </w:pPr>
      <w:r w:rsidRPr="00BA3C95">
        <w:rPr>
          <w:rFonts w:ascii="DFHeiMedium-B5" w:eastAsia="DFHeiMedium-B5" w:hint="eastAsia"/>
        </w:rPr>
        <w:t xml:space="preserve">對於特定應用來說，非接觸式檢測具備的優點，明顯勝過傳統的接觸測頭量測技術。佈滿 </w:t>
      </w:r>
      <w:r w:rsidRPr="00BA3C95">
        <w:rPr>
          <w:rFonts w:ascii="Helvetica" w:eastAsia="DFHeiMedium-B5" w:hAnsi="Helvetica"/>
        </w:rPr>
        <w:t xml:space="preserve">0.5 mm </w:t>
      </w:r>
      <w:r w:rsidRPr="00BA3C95">
        <w:rPr>
          <w:rFonts w:ascii="DFHeiMedium-B5" w:eastAsia="DFHeiMedium-B5" w:hint="eastAsia"/>
        </w:rPr>
        <w:t>小孔 的金屬薄板工件或元件，以及不適合接觸量測的工件，皆能以</w:t>
      </w:r>
      <w:r w:rsidRPr="00BA3C95">
        <w:rPr>
          <w:rFonts w:ascii="Helvetica" w:eastAsia="DFHeiMedium-B5" w:hAnsi="Helvetica"/>
        </w:rPr>
        <w:t xml:space="preserve"> RVP </w:t>
      </w:r>
      <w:r w:rsidRPr="00BA3C95">
        <w:rPr>
          <w:rFonts w:ascii="DFHeiMedium-B5" w:eastAsia="DFHeiMedium-B5" w:hint="eastAsia"/>
        </w:rPr>
        <w:t xml:space="preserve">系統進行完整的檢測。藉由運用 </w:t>
      </w:r>
      <w:r w:rsidRPr="00BA3C95">
        <w:rPr>
          <w:rFonts w:ascii="Helvetica" w:eastAsia="DFHeiMedium-B5" w:hAnsi="Helvetica"/>
        </w:rPr>
        <w:t xml:space="preserve">REVO </w:t>
      </w:r>
      <w:r w:rsidRPr="00BA3C95">
        <w:rPr>
          <w:rFonts w:ascii="DFHeiMedium-B5" w:eastAsia="DFHeiMedium-B5" w:hint="eastAsia"/>
        </w:rPr>
        <w:t xml:space="preserve">測頭所提供的 </w:t>
      </w:r>
      <w:r w:rsidRPr="00BA3C95">
        <w:rPr>
          <w:rFonts w:ascii="Helvetica" w:eastAsia="DFHeiMedium-B5" w:hAnsi="Helvetica"/>
        </w:rPr>
        <w:t>5</w:t>
      </w:r>
      <w:r w:rsidRPr="00BA3C95">
        <w:rPr>
          <w:rFonts w:ascii="DFHeiMedium-B5" w:eastAsia="DFHeiMedium-B5" w:hint="eastAsia"/>
        </w:rPr>
        <w:t xml:space="preserve"> 軸運動及無限定位，</w:t>
      </w:r>
      <w:r w:rsidRPr="00BA3C95">
        <w:rPr>
          <w:rFonts w:ascii="Helvetica" w:eastAsia="DFHeiMedium-B5" w:hAnsi="Helvetica"/>
        </w:rPr>
        <w:t>RVP</w:t>
      </w:r>
      <w:r>
        <w:rPr>
          <w:rFonts w:ascii="Helvetica" w:eastAsia="DFHeiMedium-B5" w:hAnsi="Helvetica"/>
        </w:rPr>
        <w:t xml:space="preserve"> </w:t>
      </w:r>
      <w:r w:rsidRPr="00BA3C95">
        <w:rPr>
          <w:rFonts w:ascii="DFHeiMedium-B5" w:eastAsia="DFHeiMedium-B5" w:hint="eastAsia"/>
        </w:rPr>
        <w:t>能夠大幅提昇產能、改善</w:t>
      </w:r>
      <w:r>
        <w:rPr>
          <w:rFonts w:ascii="DFHeiMedium-B5" w:hint="eastAsia"/>
          <w:lang w:eastAsia="ja-JP"/>
        </w:rPr>
        <w:t xml:space="preserve"> </w:t>
      </w:r>
      <w:r w:rsidRPr="00BA3C95">
        <w:rPr>
          <w:rFonts w:ascii="Helvetica" w:eastAsia="DFHeiMedium-B5" w:hAnsi="Helvetica"/>
        </w:rPr>
        <w:t>CMM</w:t>
      </w:r>
      <w:r>
        <w:rPr>
          <w:rFonts w:ascii="Helvetica" w:eastAsia="DFHeiMedium-B5" w:hAnsi="Helvetica"/>
        </w:rPr>
        <w:t xml:space="preserve"> </w:t>
      </w:r>
      <w:r w:rsidRPr="00BA3C95">
        <w:rPr>
          <w:rFonts w:ascii="DFHeiMedium-B5" w:eastAsia="DFHeiMedium-B5" w:hint="eastAsia"/>
        </w:rPr>
        <w:t>的功能。</w:t>
      </w:r>
    </w:p>
    <w:p w:rsidR="00BA3C95" w:rsidRPr="00BA3C95" w:rsidRDefault="00BA3C95" w:rsidP="00AF326E">
      <w:pPr>
        <w:spacing w:line="24" w:lineRule="atLeast"/>
        <w:ind w:right="-271"/>
        <w:rPr>
          <w:rFonts w:ascii="DFHeiMedium-B5" w:eastAsia="DFHeiMedium-B5" w:cs="Arial"/>
        </w:rPr>
      </w:pPr>
    </w:p>
    <w:p w:rsidR="00BA3C95" w:rsidRPr="00BA3C95" w:rsidRDefault="00BA3C95" w:rsidP="00AF326E">
      <w:pPr>
        <w:spacing w:line="24" w:lineRule="atLeast"/>
        <w:ind w:right="-271"/>
        <w:rPr>
          <w:rFonts w:ascii="DFHeiMedium-B5" w:eastAsia="DFHeiMedium-B5"/>
        </w:rPr>
      </w:pPr>
      <w:r w:rsidRPr="00BA3C95">
        <w:rPr>
          <w:rFonts w:ascii="Helvetica" w:eastAsia="DFHeiMedium-B5" w:hAnsi="Helvetica"/>
        </w:rPr>
        <w:t xml:space="preserve">RVP </w:t>
      </w:r>
      <w:r w:rsidRPr="00BA3C95">
        <w:rPr>
          <w:rFonts w:ascii="DFHeiMedium-B5" w:eastAsia="DFHeiMedium-B5" w:hint="eastAsia"/>
        </w:rPr>
        <w:t xml:space="preserve">系統是由一個測頭和許多能自動與所有其他可用 </w:t>
      </w:r>
      <w:r w:rsidRPr="00BA3C95">
        <w:rPr>
          <w:rFonts w:ascii="Helvetica" w:eastAsia="DFHeiMedium-B5" w:hAnsi="Helvetica"/>
        </w:rPr>
        <w:t xml:space="preserve">REVO </w:t>
      </w:r>
      <w:r w:rsidRPr="00BA3C95">
        <w:rPr>
          <w:rFonts w:ascii="DFHeiMedium-B5" w:eastAsia="DFHeiMedium-B5" w:hint="eastAsia"/>
        </w:rPr>
        <w:t xml:space="preserve">測頭選項互換的模組所組成。此外，它能自動將多個感應器的資料，參照至共同的基準。如此的高彈性代表您可以選擇最適合的工具，以便在單一 </w:t>
      </w:r>
      <w:r w:rsidRPr="00BA3C95">
        <w:rPr>
          <w:rFonts w:ascii="Helvetica" w:eastAsia="DFHeiMedium-B5" w:hAnsi="Helvetica"/>
        </w:rPr>
        <w:t xml:space="preserve">CMM </w:t>
      </w:r>
      <w:r w:rsidRPr="00BA3C95">
        <w:rPr>
          <w:rFonts w:ascii="DFHeiMedium-B5" w:eastAsia="DFHeiMedium-B5" w:hint="eastAsia"/>
        </w:rPr>
        <w:t xml:space="preserve">平台上檢測多種廣泛的要素。 </w:t>
      </w:r>
    </w:p>
    <w:p w:rsidR="00BA3C95" w:rsidRPr="00BA3C95" w:rsidRDefault="00BA3C95" w:rsidP="00AF326E">
      <w:pPr>
        <w:spacing w:line="24" w:lineRule="atLeast"/>
        <w:ind w:right="-271"/>
        <w:rPr>
          <w:rFonts w:ascii="DFHeiMedium-B5" w:eastAsia="DFHeiMedium-B5" w:cs="Arial"/>
        </w:rPr>
      </w:pPr>
    </w:p>
    <w:p w:rsidR="00BA3C95" w:rsidRPr="00BA3C95" w:rsidRDefault="00BA3C95" w:rsidP="00AF326E">
      <w:pPr>
        <w:spacing w:line="24" w:lineRule="atLeast"/>
        <w:ind w:right="-271"/>
        <w:rPr>
          <w:rFonts w:ascii="DFHeiMedium-B5" w:eastAsia="DFHeiMedium-B5"/>
        </w:rPr>
      </w:pPr>
      <w:r w:rsidRPr="00BA3C95">
        <w:rPr>
          <w:rFonts w:ascii="DFHeiMedium-B5" w:eastAsia="DFHeiMedium-B5" w:hint="eastAsia"/>
        </w:rPr>
        <w:t xml:space="preserve">在使用 </w:t>
      </w:r>
      <w:r w:rsidRPr="00BA3C95">
        <w:rPr>
          <w:rFonts w:ascii="Helvetica" w:eastAsia="DFHeiMedium-B5" w:hAnsi="Helvetica"/>
        </w:rPr>
        <w:t xml:space="preserve">RVP </w:t>
      </w:r>
      <w:r w:rsidRPr="00BA3C95">
        <w:rPr>
          <w:rFonts w:ascii="DFHeiMedium-B5" w:eastAsia="DFHeiMedium-B5" w:hint="eastAsia"/>
        </w:rPr>
        <w:t>時，工件照明是由每個模組內的整合式程式控制</w:t>
      </w:r>
      <w:r w:rsidRPr="00BA3C95">
        <w:rPr>
          <w:rFonts w:ascii="Helvetica" w:eastAsia="DFHeiMedium-B5" w:hAnsi="Helvetica"/>
        </w:rPr>
        <w:t xml:space="preserve"> LED </w:t>
      </w:r>
      <w:r w:rsidRPr="00BA3C95">
        <w:rPr>
          <w:rFonts w:ascii="DFHeiMedium-B5" w:eastAsia="DFHeiMedium-B5" w:hint="eastAsia"/>
        </w:rPr>
        <w:t>燈提供。使用背光與定製工件夾持工件的組合，也加強了背景的功能。</w:t>
      </w:r>
    </w:p>
    <w:p w:rsidR="00BA3C95" w:rsidRPr="00BA3C95" w:rsidRDefault="00BA3C95" w:rsidP="00AF326E">
      <w:pPr>
        <w:spacing w:line="24" w:lineRule="atLeast"/>
        <w:ind w:right="-271"/>
        <w:rPr>
          <w:rFonts w:ascii="DFHeiMedium-B5" w:eastAsia="DFHeiMedium-B5" w:cs="Arial"/>
        </w:rPr>
      </w:pPr>
    </w:p>
    <w:p w:rsidR="00BA3C95" w:rsidRPr="00BA3C95" w:rsidRDefault="00BA3C95" w:rsidP="00AF326E">
      <w:pPr>
        <w:spacing w:line="24" w:lineRule="atLeast"/>
        <w:ind w:right="-271"/>
        <w:rPr>
          <w:rFonts w:ascii="DFHeiMedium-B5" w:eastAsia="DFHeiMedium-B5"/>
        </w:rPr>
      </w:pPr>
      <w:r w:rsidRPr="00BA3C95">
        <w:rPr>
          <w:rFonts w:ascii="Helvetica" w:eastAsia="DFHeiMedium-B5" w:hAnsi="Helvetica"/>
        </w:rPr>
        <w:t xml:space="preserve">RVP </w:t>
      </w:r>
      <w:r w:rsidRPr="00BA3C95">
        <w:rPr>
          <w:rFonts w:ascii="DFHeiMedium-B5" w:eastAsia="DFHeiMedium-B5" w:hint="eastAsia"/>
        </w:rPr>
        <w:t>系統是由與</w:t>
      </w:r>
      <w:r w:rsidRPr="00BA3C95">
        <w:rPr>
          <w:rFonts w:ascii="Helvetica" w:eastAsia="DFHeiMedium-B5" w:hAnsi="Helvetica"/>
        </w:rPr>
        <w:t xml:space="preserve"> REVO </w:t>
      </w:r>
      <w:r w:rsidRPr="00BA3C95">
        <w:rPr>
          <w:rFonts w:ascii="DFHeiMedium-B5" w:eastAsia="DFHeiMedium-B5" w:hint="eastAsia"/>
        </w:rPr>
        <w:t xml:space="preserve">相同的 </w:t>
      </w:r>
      <w:r w:rsidRPr="00BA3C95">
        <w:rPr>
          <w:rFonts w:ascii="Helvetica" w:eastAsia="DFHeiMedium-B5" w:hAnsi="Helvetica"/>
        </w:rPr>
        <w:t xml:space="preserve">I++ DME </w:t>
      </w:r>
      <w:r w:rsidRPr="00BA3C95">
        <w:rPr>
          <w:rFonts w:ascii="DFHeiMedium-B5" w:eastAsia="DFHeiMedium-B5" w:hint="eastAsia"/>
        </w:rPr>
        <w:t>相容通訊介面所管理，並由</w:t>
      </w:r>
      <w:r w:rsidRPr="00BA3C95">
        <w:rPr>
          <w:rFonts w:ascii="Helvetica" w:eastAsia="DFHeiMedium-B5" w:hAnsi="Helvetica"/>
        </w:rPr>
        <w:t xml:space="preserve"> Renishaw </w:t>
      </w:r>
      <w:r w:rsidRPr="00BA3C95">
        <w:rPr>
          <w:rFonts w:ascii="DFHeiMedium-B5" w:eastAsia="DFHeiMedium-B5" w:hint="eastAsia"/>
        </w:rPr>
        <w:t>的</w:t>
      </w:r>
      <w:r w:rsidRPr="00BA3C95">
        <w:rPr>
          <w:rFonts w:ascii="Helvetica" w:eastAsia="DFHeiMedium-B5" w:hAnsi="Helvetica"/>
        </w:rPr>
        <w:t xml:space="preserve"> MODUS</w:t>
      </w:r>
      <w:r w:rsidRPr="00BA3C95">
        <w:rPr>
          <w:rFonts w:ascii="Helvetica" w:eastAsia="Microsoft JhengHei" w:hAnsi="Helvetica" w:cs="Microsoft JhengHei"/>
        </w:rPr>
        <w:t>™</w:t>
      </w:r>
      <w:r w:rsidRPr="00BA3C95">
        <w:rPr>
          <w:rFonts w:ascii="Helvetica" w:eastAsia="DFHeiMedium-B5" w:hAnsi="Helvetica"/>
        </w:rPr>
        <w:t xml:space="preserve"> </w:t>
      </w:r>
      <w:r w:rsidRPr="00BA3C95">
        <w:rPr>
          <w:rFonts w:ascii="DFHeiMedium-B5" w:eastAsia="DFHeiMedium-B5" w:hint="eastAsia"/>
        </w:rPr>
        <w:t>量測軟體提供完整的使用者功能。新的</w:t>
      </w:r>
      <w:r w:rsidRPr="00BA3C95">
        <w:rPr>
          <w:rFonts w:ascii="Helvetica" w:eastAsia="DFHeiMedium-B5" w:hAnsi="Helvetica"/>
        </w:rPr>
        <w:t xml:space="preserve"> MODUS </w:t>
      </w:r>
      <w:r w:rsidRPr="00BA3C95">
        <w:rPr>
          <w:rFonts w:ascii="DFHeiMedium-B5" w:eastAsia="DFHeiMedium-B5" w:hint="eastAsia"/>
        </w:rPr>
        <w:t>視覺軟體功能，包括</w:t>
      </w:r>
      <w:r w:rsidRPr="00BA3C95">
        <w:rPr>
          <w:rFonts w:ascii="Helvetica" w:eastAsia="DFHeiMedium-B5" w:hAnsi="Helvetica"/>
        </w:rPr>
        <w:t xml:space="preserve"> RVP </w:t>
      </w:r>
      <w:r w:rsidRPr="00BA3C95">
        <w:rPr>
          <w:rFonts w:ascii="DFHeiMedium-B5" w:eastAsia="DFHeiMedium-B5" w:hint="eastAsia"/>
        </w:rPr>
        <w:t>配置、提供應用程式專屬選項的影像處理，以及可供檢閱和進一步分析的自動影像儲存功能。</w:t>
      </w:r>
    </w:p>
    <w:p w:rsidR="00BA3C95" w:rsidRPr="00BA3C95" w:rsidRDefault="00BA3C95" w:rsidP="00AF326E">
      <w:pPr>
        <w:spacing w:line="24" w:lineRule="atLeast"/>
        <w:ind w:right="-271"/>
        <w:rPr>
          <w:rFonts w:ascii="DFHeiMedium-B5" w:eastAsia="DFHeiMedium-B5" w:cs="Arial"/>
        </w:rPr>
      </w:pPr>
    </w:p>
    <w:p w:rsidR="00BA3C95" w:rsidRPr="00BA3C95" w:rsidRDefault="00BA3C95" w:rsidP="00AF326E">
      <w:pPr>
        <w:spacing w:line="24" w:lineRule="atLeast"/>
        <w:ind w:right="-271"/>
        <w:rPr>
          <w:rFonts w:ascii="DFHeiMedium-B5" w:eastAsia="DFHeiMedium-B5"/>
        </w:rPr>
      </w:pPr>
      <w:r w:rsidRPr="00BA3C95">
        <w:rPr>
          <w:rFonts w:ascii="DFHeiMedium-B5" w:eastAsia="DFHeiMedium-B5" w:hint="eastAsia"/>
        </w:rPr>
        <w:t>全球各地的訪客可在</w:t>
      </w:r>
      <w:r w:rsidRPr="00BA3C95">
        <w:rPr>
          <w:rFonts w:ascii="Helvetica" w:eastAsia="DFHeiMedium-B5" w:hAnsi="Helvetica"/>
        </w:rPr>
        <w:t xml:space="preserve"> 2015 </w:t>
      </w:r>
      <w:r w:rsidRPr="00BA3C95">
        <w:rPr>
          <w:rFonts w:ascii="DFHeiMedium-B5" w:eastAsia="DFHeiMedium-B5" w:hint="eastAsia"/>
        </w:rPr>
        <w:t>年</w:t>
      </w:r>
      <w:r w:rsidRPr="00BA3C95">
        <w:rPr>
          <w:rFonts w:ascii="Helvetica" w:eastAsia="DFHeiMedium-B5" w:hAnsi="Helvetica"/>
        </w:rPr>
        <w:t xml:space="preserve"> 10 </w:t>
      </w:r>
      <w:r w:rsidRPr="00BA3C95">
        <w:rPr>
          <w:rFonts w:ascii="DFHeiMedium-B5" w:eastAsia="DFHeiMedium-B5" w:hint="eastAsia"/>
        </w:rPr>
        <w:t>月</w:t>
      </w:r>
      <w:r w:rsidRPr="00BA3C95">
        <w:rPr>
          <w:rFonts w:ascii="Helvetica" w:eastAsia="DFHeiMedium-B5" w:hAnsi="Helvetica"/>
        </w:rPr>
        <w:t xml:space="preserve"> 5 </w:t>
      </w:r>
      <w:r w:rsidRPr="00BA3C95">
        <w:rPr>
          <w:rFonts w:ascii="DFHeiMedium-B5" w:eastAsia="DFHeiMedium-B5" w:hint="eastAsia"/>
        </w:rPr>
        <w:t>日－</w:t>
      </w:r>
      <w:r w:rsidRPr="00BA3C95">
        <w:rPr>
          <w:rFonts w:ascii="Helvetica" w:eastAsia="DFHeiMedium-B5" w:hAnsi="Helvetica"/>
        </w:rPr>
        <w:t xml:space="preserve">10 </w:t>
      </w:r>
      <w:r w:rsidRPr="00BA3C95">
        <w:rPr>
          <w:rFonts w:ascii="DFHeiMedium-B5" w:eastAsia="DFHeiMedium-B5" w:hint="eastAsia"/>
        </w:rPr>
        <w:t xml:space="preserve">日期間至 </w:t>
      </w:r>
      <w:r w:rsidRPr="00BA3C95">
        <w:rPr>
          <w:rFonts w:ascii="Helvetica" w:eastAsia="DFHeiMedium-B5" w:hAnsi="Helvetica"/>
        </w:rPr>
        <w:t xml:space="preserve">EMO 2015 </w:t>
      </w:r>
      <w:r w:rsidRPr="00BA3C95">
        <w:rPr>
          <w:rFonts w:ascii="DFHeiMedium-B5" w:eastAsia="DFHeiMedium-B5" w:hint="eastAsia"/>
        </w:rPr>
        <w:t>第</w:t>
      </w:r>
      <w:r w:rsidRPr="00BA3C95">
        <w:rPr>
          <w:rFonts w:ascii="Helvetica" w:eastAsia="DFHeiMedium-B5" w:hAnsi="Helvetica"/>
        </w:rPr>
        <w:t xml:space="preserve"> 5 </w:t>
      </w:r>
      <w:r w:rsidRPr="00BA3C95">
        <w:rPr>
          <w:rFonts w:ascii="DFHeiMedium-B5" w:eastAsia="DFHeiMedium-B5" w:hint="eastAsia"/>
        </w:rPr>
        <w:t>廳</w:t>
      </w:r>
      <w:r w:rsidRPr="00BA3C95">
        <w:rPr>
          <w:rFonts w:ascii="Helvetica" w:eastAsia="DFHeiMedium-B5" w:hAnsi="Helvetica"/>
        </w:rPr>
        <w:t xml:space="preserve">D15 Renishaw </w:t>
      </w:r>
      <w:r w:rsidRPr="00BA3C95">
        <w:rPr>
          <w:rFonts w:ascii="DFHeiMedium-B5" w:eastAsia="DFHeiMedium-B5" w:hint="eastAsia"/>
        </w:rPr>
        <w:t>攤位，參觀全新</w:t>
      </w:r>
      <w:r w:rsidRPr="00BA3C95">
        <w:rPr>
          <w:rFonts w:ascii="Helvetica" w:eastAsia="DFHeiMedium-B5" w:hAnsi="Helvetica"/>
        </w:rPr>
        <w:t xml:space="preserve"> RVP </w:t>
      </w:r>
      <w:r w:rsidRPr="00BA3C95">
        <w:rPr>
          <w:rFonts w:ascii="DFHeiMedium-B5" w:eastAsia="DFHeiMedium-B5" w:hint="eastAsia"/>
        </w:rPr>
        <w:t>系統展示。</w:t>
      </w:r>
    </w:p>
    <w:p w:rsidR="00BA3C95" w:rsidRPr="00BA3C95" w:rsidRDefault="00BA3C95" w:rsidP="00AF326E">
      <w:pPr>
        <w:spacing w:line="24" w:lineRule="atLeast"/>
        <w:ind w:right="-271"/>
        <w:rPr>
          <w:rFonts w:ascii="DFHeiMedium-B5" w:eastAsia="DFHeiMedium-B5"/>
        </w:rPr>
      </w:pPr>
    </w:p>
    <w:p w:rsidR="00BA3C95" w:rsidRPr="00BA3C95" w:rsidRDefault="00BA3C95" w:rsidP="00AF326E">
      <w:pPr>
        <w:spacing w:line="24" w:lineRule="atLeast"/>
        <w:rPr>
          <w:rFonts w:ascii="DFHeiMedium-B5" w:eastAsia="DFHeiMedium-B5"/>
        </w:rPr>
      </w:pPr>
      <w:r w:rsidRPr="00BA3C95">
        <w:rPr>
          <w:rFonts w:ascii="DFHeiMedium-B5" w:eastAsia="DFHeiMedium-B5" w:hint="eastAsia"/>
        </w:rPr>
        <w:t>如需瞭解詳情, 請造訪</w:t>
      </w:r>
      <w:r w:rsidRPr="00BA3C95">
        <w:rPr>
          <w:rFonts w:ascii="Helvetica" w:eastAsia="DFHeiMedium-B5" w:hAnsi="Helvetica"/>
        </w:rPr>
        <w:t xml:space="preserve"> www.renishaw.com.tw/cmm</w:t>
      </w:r>
      <w:r w:rsidRPr="00BA3C95">
        <w:rPr>
          <w:rFonts w:ascii="DFHeiMedium-B5" w:eastAsia="DFHeiMedium-B5" w:hint="eastAsia"/>
        </w:rPr>
        <w:t>。</w:t>
      </w:r>
    </w:p>
    <w:p w:rsidR="00BA3C95" w:rsidRPr="00BA3C95" w:rsidRDefault="00BA3C95" w:rsidP="00AF326E">
      <w:pPr>
        <w:pStyle w:val="NormalWeb"/>
        <w:spacing w:after="0" w:line="24" w:lineRule="atLeast"/>
        <w:jc w:val="center"/>
        <w:rPr>
          <w:rFonts w:ascii="DFHeiMedium-B5" w:eastAsia="DFHeiMedium-B5"/>
          <w:sz w:val="22"/>
          <w:szCs w:val="20"/>
        </w:rPr>
      </w:pPr>
      <w:r w:rsidRPr="00BA3C95">
        <w:rPr>
          <w:rFonts w:ascii="DFHeiMedium-B5" w:eastAsia="DFHeiMedium-B5" w:hint="eastAsia"/>
          <w:sz w:val="22"/>
        </w:rPr>
        <w:t>結束</w:t>
      </w:r>
      <w:bookmarkStart w:id="0" w:name="_GoBack"/>
      <w:bookmarkEnd w:id="0"/>
    </w:p>
    <w:p w:rsidR="008273CD" w:rsidRPr="00BA3C95" w:rsidRDefault="008273CD" w:rsidP="00AF326E">
      <w:pPr>
        <w:spacing w:line="24" w:lineRule="atLeast"/>
        <w:jc w:val="center"/>
        <w:rPr>
          <w:rFonts w:ascii="DFHeiMedium-B5" w:eastAsia="DFHeiMedium-B5" w:hAnsi="Arial" w:cs="Arial"/>
        </w:rPr>
      </w:pPr>
    </w:p>
    <w:sectPr w:rsidR="008273CD" w:rsidRPr="00BA3C95" w:rsidSect="008273CD">
      <w:type w:val="continuous"/>
      <w:pgSz w:w="11907" w:h="16840" w:code="9"/>
      <w:pgMar w:top="907" w:right="1077" w:bottom="1077" w:left="107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54E" w:rsidRDefault="0028554E" w:rsidP="008273CD">
      <w:r>
        <w:separator/>
      </w:r>
    </w:p>
  </w:endnote>
  <w:endnote w:type="continuationSeparator" w:id="0">
    <w:p w:rsidR="0028554E" w:rsidRDefault="0028554E" w:rsidP="00827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HeiMedium-B5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Helvetica">
    <w:panose1 w:val="000B0500000000000000"/>
    <w:charset w:val="00"/>
    <w:family w:val="swiss"/>
    <w:pitch w:val="variable"/>
    <w:sig w:usb0="E0002AFF" w:usb1="C0007843" w:usb2="00000009" w:usb3="00000000" w:csb0="000001FF" w:csb1="00000000"/>
  </w:font>
  <w:font w:name="DFPHeiBold-B5">
    <w:panose1 w:val="020B0700000000000000"/>
    <w:charset w:val="88"/>
    <w:family w:val="swiss"/>
    <w:pitch w:val="variable"/>
    <w:sig w:usb0="80000001" w:usb1="28091800" w:usb2="00000016" w:usb3="00000000" w:csb0="00100000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54E" w:rsidRDefault="0028554E" w:rsidP="008273CD">
      <w:r>
        <w:separator/>
      </w:r>
    </w:p>
  </w:footnote>
  <w:footnote w:type="continuationSeparator" w:id="0">
    <w:p w:rsidR="0028554E" w:rsidRDefault="0028554E" w:rsidP="00827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2D7157"/>
    <w:multiLevelType w:val="hybridMultilevel"/>
    <w:tmpl w:val="BC92BC0E"/>
    <w:lvl w:ilvl="0" w:tplc="9FD436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80966C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FAC5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ED5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C62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9404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EBE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4467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5EF7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180B30"/>
    <w:rsid w:val="00205A88"/>
    <w:rsid w:val="0028554E"/>
    <w:rsid w:val="003645D6"/>
    <w:rsid w:val="00373DCB"/>
    <w:rsid w:val="00511C52"/>
    <w:rsid w:val="0074348C"/>
    <w:rsid w:val="008273CD"/>
    <w:rsid w:val="00940D25"/>
    <w:rsid w:val="009C6B2C"/>
    <w:rsid w:val="00A73059"/>
    <w:rsid w:val="00AF326E"/>
    <w:rsid w:val="00BA3C95"/>
    <w:rsid w:val="00DE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F8F7DA11-1187-4FC9-869F-210F17E0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A54"/>
    <w:rPr>
      <w:lang w:val="de-DE" w:eastAsia="de-DE"/>
    </w:rPr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  <w:lang w:val="de-DE" w:eastAsia="de-DE"/>
    </w:rPr>
  </w:style>
  <w:style w:type="paragraph" w:styleId="NormalWeb">
    <w:name w:val="Normal (Web)"/>
    <w:basedOn w:val="Normal"/>
    <w:uiPriority w:val="99"/>
    <w:semiHidden/>
    <w:unhideWhenUsed/>
    <w:rsid w:val="00BB5961"/>
    <w:pPr>
      <w:spacing w:before="168" w:after="168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317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7AB"/>
  </w:style>
  <w:style w:type="paragraph" w:customStyle="1" w:styleId="s13">
    <w:name w:val="s13"/>
    <w:basedOn w:val="Normal"/>
    <w:rsid w:val="00AF6A61"/>
    <w:pPr>
      <w:spacing w:before="100" w:beforeAutospacing="1" w:after="100" w:afterAutospacing="1"/>
    </w:pPr>
    <w:rPr>
      <w:rFonts w:ascii="Calibri" w:eastAsia="Calibri" w:hAnsi="Calibri"/>
      <w:sz w:val="22"/>
      <w:szCs w:val="22"/>
    </w:rPr>
  </w:style>
  <w:style w:type="character" w:customStyle="1" w:styleId="bumpedfont15">
    <w:name w:val="bumpedfont15"/>
    <w:rsid w:val="00AF6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96AEB-5E25-4306-A6AF-3CCBCFF79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543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at Control 2015</vt:lpstr>
    </vt:vector>
  </TitlesOfParts>
  <Company>Renishaw PLC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at Control 2015</dc:title>
  <dc:subject>Renishaw focuses on five-axis measurement at Control 2012</dc:subject>
  <dc:creator>Renishaw</dc:creator>
  <cp:keywords/>
  <dc:description/>
  <cp:lastModifiedBy>Mark Hill</cp:lastModifiedBy>
  <cp:revision>6</cp:revision>
  <cp:lastPrinted>2011-08-09T10:37:00Z</cp:lastPrinted>
  <dcterms:created xsi:type="dcterms:W3CDTF">2015-05-19T11:14:00Z</dcterms:created>
  <dcterms:modified xsi:type="dcterms:W3CDTF">2015-09-17T08:07:00Z</dcterms:modified>
</cp:coreProperties>
</file>