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387027" w:rsidRDefault="00D044AC" w:rsidP="0016753A">
      <w:pPr>
        <w:ind w:right="567"/>
        <w:rPr>
          <w:rFonts w:ascii="Arial" w:hAnsi="Arial" w:cs="Arial"/>
          <w:i/>
        </w:rPr>
      </w:pPr>
      <w:r>
        <w:rPr>
          <w:rFonts w:ascii="Arial" w:hAnsi="Arial" w:cs="Arial"/>
          <w:i/>
          <w:noProof/>
        </w:rPr>
        <w:t>July</w:t>
      </w:r>
      <w:r w:rsidR="00FB6AAE">
        <w:rPr>
          <w:rFonts w:ascii="Arial" w:hAnsi="Arial" w:cs="Arial"/>
          <w:i/>
          <w:noProof/>
        </w:rPr>
        <w:t xml:space="preserve"> 201</w:t>
      </w:r>
      <w:r>
        <w:rPr>
          <w:rFonts w:ascii="Arial" w:hAnsi="Arial" w:cs="Arial"/>
          <w:i/>
          <w:noProof/>
        </w:rPr>
        <w:t>6</w:t>
      </w:r>
      <w:r w:rsidR="00B35AA9" w:rsidRPr="00387027">
        <w:rPr>
          <w:rFonts w:ascii="Arial" w:hAnsi="Arial" w:cs="Arial"/>
          <w:i/>
        </w:rPr>
        <w:t xml:space="preserve">    </w:t>
      </w:r>
      <w:r w:rsidR="00FB6AAE">
        <w:rPr>
          <w:rFonts w:ascii="Arial" w:hAnsi="Arial" w:cs="Arial"/>
          <w:i/>
        </w:rPr>
        <w:tab/>
      </w:r>
      <w:r w:rsidR="00FB6AAE">
        <w:rPr>
          <w:rFonts w:ascii="Arial" w:hAnsi="Arial" w:cs="Arial"/>
          <w:i/>
        </w:rPr>
        <w:tab/>
      </w:r>
      <w:r w:rsidR="00FB6AAE">
        <w:rPr>
          <w:rFonts w:ascii="Arial" w:hAnsi="Arial" w:cs="Arial"/>
          <w:i/>
        </w:rPr>
        <w:tab/>
      </w:r>
      <w:r w:rsidR="00FB6AAE">
        <w:rPr>
          <w:rFonts w:ascii="Arial" w:hAnsi="Arial" w:cs="Arial"/>
          <w:i/>
        </w:rPr>
        <w:tab/>
      </w:r>
      <w:r w:rsidR="0073088A" w:rsidRPr="00387027">
        <w:rPr>
          <w:rFonts w:ascii="Arial" w:hAnsi="Arial" w:cs="Arial"/>
          <w:i/>
        </w:rPr>
        <w:t>Further information: Chris Pockett, +44 1453 524133</w:t>
      </w:r>
    </w:p>
    <w:p w:rsidR="00145EE2" w:rsidRDefault="00145EE2" w:rsidP="0016753A">
      <w:pPr>
        <w:rPr>
          <w:rFonts w:ascii="Arial" w:hAnsi="Arial" w:cs="Arial"/>
        </w:rPr>
      </w:pPr>
    </w:p>
    <w:p w:rsidR="00FB6AAE" w:rsidRDefault="00FB6AAE" w:rsidP="00145EE2">
      <w:pPr>
        <w:spacing w:after="200" w:line="360" w:lineRule="auto"/>
        <w:rPr>
          <w:rFonts w:ascii="Arial" w:eastAsiaTheme="minorHAnsi" w:hAnsi="Arial" w:cstheme="minorBidi"/>
          <w:b/>
          <w:lang w:eastAsia="en-US"/>
        </w:rPr>
      </w:pPr>
    </w:p>
    <w:p w:rsidR="00D044AC" w:rsidRDefault="00D044AC" w:rsidP="00906A59">
      <w:pPr>
        <w:spacing w:after="200" w:line="360" w:lineRule="auto"/>
        <w:rPr>
          <w:rFonts w:ascii="Arial" w:eastAsiaTheme="minorHAnsi" w:hAnsi="Arial" w:cstheme="minorBidi"/>
          <w:b/>
          <w:lang w:eastAsia="en-US"/>
        </w:rPr>
      </w:pPr>
      <w:r w:rsidRPr="00D044AC">
        <w:rPr>
          <w:rFonts w:ascii="Arial" w:eastAsiaTheme="minorHAnsi" w:hAnsi="Arial" w:cstheme="minorBidi"/>
          <w:b/>
          <w:lang w:eastAsia="en-US"/>
        </w:rPr>
        <w:t xml:space="preserve">Renishaw launches next generation of digital encoder </w:t>
      </w:r>
    </w:p>
    <w:p w:rsidR="00D044AC" w:rsidRPr="00D044AC" w:rsidRDefault="00D044AC" w:rsidP="00D044AC">
      <w:pPr>
        <w:spacing w:after="200" w:line="360" w:lineRule="auto"/>
        <w:rPr>
          <w:rFonts w:ascii="Arial" w:eastAsiaTheme="minorHAnsi" w:hAnsi="Arial" w:cstheme="minorBidi"/>
          <w:lang w:eastAsia="en-US"/>
        </w:rPr>
      </w:pPr>
      <w:r w:rsidRPr="00D044AC">
        <w:rPr>
          <w:rFonts w:ascii="Arial" w:eastAsiaTheme="minorHAnsi" w:hAnsi="Arial" w:cstheme="minorBidi"/>
          <w:lang w:eastAsia="en-US"/>
        </w:rPr>
        <w:t xml:space="preserve">Renishaw, the world-leading metrology specialist, </w:t>
      </w:r>
      <w:r w:rsidR="00977B43">
        <w:rPr>
          <w:rFonts w:ascii="Arial" w:eastAsiaTheme="minorHAnsi" w:hAnsi="Arial" w:cstheme="minorBidi"/>
          <w:lang w:eastAsia="en-US"/>
        </w:rPr>
        <w:t>is adding to</w:t>
      </w:r>
      <w:r w:rsidR="00977B43" w:rsidRPr="00D044AC">
        <w:rPr>
          <w:rFonts w:ascii="Arial" w:eastAsiaTheme="minorHAnsi" w:hAnsi="Arial" w:cstheme="minorBidi"/>
          <w:lang w:eastAsia="en-US"/>
        </w:rPr>
        <w:t xml:space="preserve"> </w:t>
      </w:r>
      <w:r w:rsidRPr="00D044AC">
        <w:rPr>
          <w:rFonts w:ascii="Arial" w:eastAsiaTheme="minorHAnsi" w:hAnsi="Arial" w:cstheme="minorBidi"/>
          <w:lang w:eastAsia="en-US"/>
        </w:rPr>
        <w:t xml:space="preserve">its </w:t>
      </w:r>
      <w:r w:rsidR="00977B43">
        <w:rPr>
          <w:rFonts w:ascii="Arial" w:eastAsiaTheme="minorHAnsi" w:hAnsi="Arial" w:cstheme="minorBidi"/>
          <w:lang w:eastAsia="en-US"/>
        </w:rPr>
        <w:t xml:space="preserve">extensive </w:t>
      </w:r>
      <w:r w:rsidRPr="00D044AC">
        <w:rPr>
          <w:rFonts w:ascii="Arial" w:eastAsiaTheme="minorHAnsi" w:hAnsi="Arial" w:cstheme="minorBidi"/>
          <w:lang w:eastAsia="en-US"/>
        </w:rPr>
        <w:t>optical encoder range with the launch of the VIONiC</w:t>
      </w:r>
      <w:r>
        <w:rPr>
          <w:rFonts w:ascii="Arial" w:eastAsiaTheme="minorHAnsi" w:hAnsi="Arial" w:cstheme="minorBidi"/>
          <w:lang w:eastAsia="en-US"/>
        </w:rPr>
        <w:t>™</w:t>
      </w:r>
      <w:r w:rsidRPr="00D044AC">
        <w:rPr>
          <w:rFonts w:ascii="Arial" w:eastAsiaTheme="minorHAnsi" w:hAnsi="Arial" w:cstheme="minorBidi"/>
          <w:lang w:eastAsia="en-US"/>
        </w:rPr>
        <w:t xml:space="preserve"> series, a new</w:t>
      </w:r>
      <w:r w:rsidR="00977B43">
        <w:rPr>
          <w:rFonts w:ascii="Arial" w:eastAsiaTheme="minorHAnsi" w:hAnsi="Arial" w:cstheme="minorBidi"/>
          <w:lang w:eastAsia="en-US"/>
        </w:rPr>
        <w:t xml:space="preserve"> family of</w:t>
      </w:r>
      <w:r w:rsidRPr="00D044AC">
        <w:rPr>
          <w:rFonts w:ascii="Arial" w:eastAsiaTheme="minorHAnsi" w:hAnsi="Arial" w:cstheme="minorBidi"/>
          <w:lang w:eastAsia="en-US"/>
        </w:rPr>
        <w:t xml:space="preserve"> ultra-high accuracy, super-compact all-in-one digital </w:t>
      </w:r>
      <w:r w:rsidR="00977B43">
        <w:rPr>
          <w:rFonts w:ascii="Arial" w:eastAsiaTheme="minorHAnsi" w:hAnsi="Arial" w:cstheme="minorBidi"/>
          <w:lang w:eastAsia="en-US"/>
        </w:rPr>
        <w:t xml:space="preserve">incremental </w:t>
      </w:r>
      <w:r w:rsidRPr="00D044AC">
        <w:rPr>
          <w:rFonts w:ascii="Arial" w:eastAsiaTheme="minorHAnsi" w:hAnsi="Arial" w:cstheme="minorBidi"/>
          <w:lang w:eastAsia="en-US"/>
        </w:rPr>
        <w:t>encoder</w:t>
      </w:r>
      <w:r w:rsidR="00977B43">
        <w:rPr>
          <w:rFonts w:ascii="Arial" w:eastAsiaTheme="minorHAnsi" w:hAnsi="Arial" w:cstheme="minorBidi"/>
          <w:lang w:eastAsia="en-US"/>
        </w:rPr>
        <w:t>s</w:t>
      </w:r>
      <w:r w:rsidRPr="00D044AC">
        <w:rPr>
          <w:rFonts w:ascii="Arial" w:eastAsiaTheme="minorHAnsi" w:hAnsi="Arial" w:cstheme="minorBidi"/>
          <w:lang w:eastAsia="en-US"/>
        </w:rPr>
        <w:t>.</w:t>
      </w:r>
    </w:p>
    <w:p w:rsidR="00D044AC" w:rsidRPr="00D044AC" w:rsidRDefault="00D044AC" w:rsidP="00D044AC">
      <w:pPr>
        <w:spacing w:after="200" w:line="360" w:lineRule="auto"/>
        <w:rPr>
          <w:rFonts w:ascii="Arial" w:eastAsiaTheme="minorHAnsi" w:hAnsi="Arial" w:cstheme="minorBidi"/>
          <w:lang w:eastAsia="en-US"/>
        </w:rPr>
      </w:pPr>
      <w:r w:rsidRPr="00D044AC">
        <w:rPr>
          <w:rFonts w:ascii="Arial" w:eastAsiaTheme="minorHAnsi" w:hAnsi="Arial" w:cstheme="minorBidi"/>
          <w:lang w:eastAsia="en-US"/>
        </w:rPr>
        <w:t>Designed for the world’s most demanding motion control applications, this development brings together Renishaw’s renowned filtering optics with a new custom interpolation and monitoring ASIC (Application-Specific Integrated Circuit) that enhances dynamic signal processing and improves signal stability. This achievement has allowed Renishaw to create its highest performance incremental encoder system so far, at the same time combining all necessary interpolation and digital signal processing inside the readhead to eliminate the requirement for additional external interfaces.</w:t>
      </w:r>
    </w:p>
    <w:p w:rsidR="00D044AC" w:rsidRPr="00D044AC" w:rsidRDefault="00D044AC" w:rsidP="00D044AC">
      <w:pPr>
        <w:spacing w:after="200" w:line="360" w:lineRule="auto"/>
        <w:rPr>
          <w:rFonts w:ascii="Arial" w:eastAsiaTheme="minorHAnsi" w:hAnsi="Arial" w:cstheme="minorBidi"/>
          <w:lang w:eastAsia="en-US"/>
        </w:rPr>
      </w:pPr>
      <w:r w:rsidRPr="00D044AC">
        <w:rPr>
          <w:rFonts w:ascii="Arial" w:eastAsiaTheme="minorHAnsi" w:hAnsi="Arial" w:cstheme="minorBidi"/>
          <w:lang w:eastAsia="en-US"/>
        </w:rPr>
        <w:t xml:space="preserve">The VIONiC range has been designed to reduce overall system size to the minimum achievable for a high-performance system, whilst delivering class-leading performance in terms of cyclic error, jitter and accuracy. Customers can choose between two VIONiC readhead variants. </w:t>
      </w:r>
      <w:r w:rsidR="00977B43">
        <w:rPr>
          <w:rFonts w:ascii="Arial" w:eastAsiaTheme="minorHAnsi" w:hAnsi="Arial" w:cstheme="minorBidi"/>
          <w:lang w:eastAsia="en-US"/>
        </w:rPr>
        <w:t>The standard</w:t>
      </w:r>
      <w:r w:rsidR="00977B43" w:rsidRPr="00D044AC">
        <w:rPr>
          <w:rFonts w:ascii="Arial" w:eastAsiaTheme="minorHAnsi" w:hAnsi="Arial" w:cstheme="minorBidi"/>
          <w:lang w:eastAsia="en-US"/>
        </w:rPr>
        <w:t xml:space="preserve"> </w:t>
      </w:r>
      <w:r w:rsidRPr="00D044AC">
        <w:rPr>
          <w:rFonts w:ascii="Arial" w:eastAsiaTheme="minorHAnsi" w:hAnsi="Arial" w:cstheme="minorBidi"/>
          <w:lang w:eastAsia="en-US"/>
        </w:rPr>
        <w:t xml:space="preserve">VIONiC </w:t>
      </w:r>
      <w:r w:rsidR="00977B43">
        <w:rPr>
          <w:rFonts w:ascii="Arial" w:eastAsiaTheme="minorHAnsi" w:hAnsi="Arial" w:cstheme="minorBidi"/>
          <w:lang w:eastAsia="en-US"/>
        </w:rPr>
        <w:t xml:space="preserve">readhead </w:t>
      </w:r>
      <w:r w:rsidRPr="00D044AC">
        <w:rPr>
          <w:rFonts w:ascii="Arial" w:eastAsiaTheme="minorHAnsi" w:hAnsi="Arial" w:cstheme="minorBidi"/>
          <w:lang w:eastAsia="en-US"/>
        </w:rPr>
        <w:t xml:space="preserve">features a </w:t>
      </w:r>
      <w:r>
        <w:rPr>
          <w:rFonts w:ascii="Arial" w:eastAsiaTheme="minorHAnsi" w:hAnsi="Arial" w:cstheme="minorBidi"/>
          <w:lang w:eastAsia="en-US"/>
        </w:rPr>
        <w:t>Sub-Divisional Error (SDE) of &lt;</w:t>
      </w:r>
      <w:r w:rsidRPr="00D044AC">
        <w:rPr>
          <w:rFonts w:ascii="Arial" w:eastAsiaTheme="minorHAnsi" w:hAnsi="Arial" w:cstheme="minorBidi"/>
          <w:lang w:eastAsia="en-US"/>
        </w:rPr>
        <w:t>±30</w:t>
      </w:r>
      <w:r>
        <w:rPr>
          <w:rFonts w:ascii="Arial" w:eastAsiaTheme="minorHAnsi" w:hAnsi="Arial" w:cstheme="minorBidi"/>
          <w:lang w:eastAsia="en-US"/>
        </w:rPr>
        <w:t> </w:t>
      </w:r>
      <w:r w:rsidRPr="00D044AC">
        <w:rPr>
          <w:rFonts w:ascii="Arial" w:eastAsiaTheme="minorHAnsi" w:hAnsi="Arial" w:cstheme="minorBidi"/>
          <w:lang w:eastAsia="en-US"/>
        </w:rPr>
        <w:t>nm, a range of available resolutions from 5</w:t>
      </w:r>
      <w:r w:rsidR="00F014CF">
        <w:rPr>
          <w:rFonts w:ascii="Arial" w:eastAsiaTheme="minorHAnsi" w:hAnsi="Arial" w:cstheme="minorBidi"/>
          <w:lang w:eastAsia="en-US"/>
        </w:rPr>
        <w:t> </w:t>
      </w:r>
      <w:r w:rsidRPr="00D044AC">
        <w:rPr>
          <w:rFonts w:ascii="Arial" w:eastAsiaTheme="minorHAnsi" w:hAnsi="Arial" w:cstheme="minorBidi"/>
          <w:lang w:eastAsia="en-US"/>
        </w:rPr>
        <w:t>µm to 20</w:t>
      </w:r>
      <w:r w:rsidR="00F014CF">
        <w:rPr>
          <w:rFonts w:ascii="Arial" w:eastAsiaTheme="minorHAnsi" w:hAnsi="Arial" w:cstheme="minorBidi"/>
          <w:lang w:eastAsia="en-US"/>
        </w:rPr>
        <w:t> </w:t>
      </w:r>
      <w:r w:rsidRPr="00D044AC">
        <w:rPr>
          <w:rFonts w:ascii="Arial" w:eastAsiaTheme="minorHAnsi" w:hAnsi="Arial" w:cstheme="minorBidi"/>
          <w:lang w:eastAsia="en-US"/>
        </w:rPr>
        <w:t>nm, and speeds beyond 12</w:t>
      </w:r>
      <w:r w:rsidR="00F014CF">
        <w:rPr>
          <w:rFonts w:ascii="Arial" w:eastAsiaTheme="minorHAnsi" w:hAnsi="Arial" w:cstheme="minorBidi"/>
          <w:lang w:eastAsia="en-US"/>
        </w:rPr>
        <w:t> </w:t>
      </w:r>
      <w:r w:rsidRPr="00D044AC">
        <w:rPr>
          <w:rFonts w:ascii="Arial" w:eastAsiaTheme="minorHAnsi" w:hAnsi="Arial" w:cstheme="minorBidi"/>
          <w:lang w:eastAsia="en-US"/>
        </w:rPr>
        <w:t>m/s. Alternatively for the most demanding performance requirements, customers can select VIONiCp</w:t>
      </w:r>
      <w:r>
        <w:rPr>
          <w:rFonts w:ascii="Arial" w:eastAsiaTheme="minorHAnsi" w:hAnsi="Arial" w:cstheme="minorBidi"/>
          <w:lang w:eastAsia="en-US"/>
        </w:rPr>
        <w:t>lus</w:t>
      </w:r>
      <w:r w:rsidR="00977B43">
        <w:rPr>
          <w:rFonts w:ascii="Arial" w:eastAsiaTheme="minorHAnsi" w:hAnsi="Arial" w:cs="Arial"/>
          <w:lang w:eastAsia="en-US"/>
        </w:rPr>
        <w:t>™</w:t>
      </w:r>
      <w:r>
        <w:rPr>
          <w:rFonts w:ascii="Arial" w:eastAsiaTheme="minorHAnsi" w:hAnsi="Arial" w:cstheme="minorBidi"/>
          <w:lang w:eastAsia="en-US"/>
        </w:rPr>
        <w:t xml:space="preserve"> with best-in-class SDE to &lt;</w:t>
      </w:r>
      <w:r w:rsidRPr="00D044AC">
        <w:rPr>
          <w:rFonts w:ascii="Arial" w:eastAsiaTheme="minorHAnsi" w:hAnsi="Arial" w:cstheme="minorBidi"/>
          <w:lang w:eastAsia="en-US"/>
        </w:rPr>
        <w:t>±10</w:t>
      </w:r>
      <w:r w:rsidR="00F014CF">
        <w:rPr>
          <w:rFonts w:ascii="Arial" w:eastAsiaTheme="minorHAnsi" w:hAnsi="Arial" w:cstheme="minorBidi"/>
          <w:lang w:eastAsia="en-US"/>
        </w:rPr>
        <w:t> </w:t>
      </w:r>
      <w:r w:rsidRPr="00D044AC">
        <w:rPr>
          <w:rFonts w:ascii="Arial" w:eastAsiaTheme="minorHAnsi" w:hAnsi="Arial" w:cstheme="minorBidi"/>
          <w:lang w:eastAsia="en-US"/>
        </w:rPr>
        <w:t>nm, low jitter to 1.</w:t>
      </w:r>
      <w:r w:rsidR="00F014CF">
        <w:rPr>
          <w:rFonts w:ascii="Arial" w:eastAsiaTheme="minorHAnsi" w:hAnsi="Arial" w:cstheme="minorBidi"/>
          <w:lang w:eastAsia="en-US"/>
        </w:rPr>
        <w:t>6 </w:t>
      </w:r>
      <w:r w:rsidRPr="00D044AC">
        <w:rPr>
          <w:rFonts w:ascii="Arial" w:eastAsiaTheme="minorHAnsi" w:hAnsi="Arial" w:cstheme="minorBidi"/>
          <w:lang w:eastAsia="en-US"/>
        </w:rPr>
        <w:t>nm RMS and resolutions from 100</w:t>
      </w:r>
      <w:r w:rsidR="00F014CF">
        <w:rPr>
          <w:rFonts w:ascii="Arial" w:eastAsiaTheme="minorHAnsi" w:hAnsi="Arial" w:cstheme="minorBidi"/>
          <w:lang w:eastAsia="en-US"/>
        </w:rPr>
        <w:t> </w:t>
      </w:r>
      <w:r w:rsidRPr="00D044AC">
        <w:rPr>
          <w:rFonts w:ascii="Arial" w:eastAsiaTheme="minorHAnsi" w:hAnsi="Arial" w:cstheme="minorBidi"/>
          <w:lang w:eastAsia="en-US"/>
        </w:rPr>
        <w:t>nm down to 2.5</w:t>
      </w:r>
      <w:r w:rsidR="00F014CF">
        <w:rPr>
          <w:rFonts w:ascii="Arial" w:eastAsiaTheme="minorHAnsi" w:hAnsi="Arial" w:cstheme="minorBidi"/>
          <w:lang w:eastAsia="en-US"/>
        </w:rPr>
        <w:t> </w:t>
      </w:r>
      <w:r w:rsidRPr="00D044AC">
        <w:rPr>
          <w:rFonts w:ascii="Arial" w:eastAsiaTheme="minorHAnsi" w:hAnsi="Arial" w:cstheme="minorBidi"/>
          <w:lang w:eastAsia="en-US"/>
        </w:rPr>
        <w:t>nm. Low SDE encoders are essential to minimise velocity ripple, which is important in constant-velocity applications such as laser scanning.</w:t>
      </w:r>
    </w:p>
    <w:p w:rsidR="00D044AC" w:rsidRPr="00D044AC" w:rsidRDefault="00D044AC" w:rsidP="00D044AC">
      <w:pPr>
        <w:spacing w:after="200" w:line="360" w:lineRule="auto"/>
        <w:rPr>
          <w:rFonts w:ascii="Arial" w:eastAsiaTheme="minorHAnsi" w:hAnsi="Arial" w:cstheme="minorBidi"/>
          <w:lang w:eastAsia="en-US"/>
        </w:rPr>
      </w:pPr>
      <w:r w:rsidRPr="00D044AC">
        <w:rPr>
          <w:rFonts w:ascii="Arial" w:eastAsiaTheme="minorHAnsi" w:hAnsi="Arial" w:cstheme="minorBidi"/>
          <w:lang w:eastAsia="en-US"/>
        </w:rPr>
        <w:t xml:space="preserve">VIONiC series encoders are available with the same linear and rotary (angle) scale ranges as the TONiC™ series, such that existing customers may choose to install VIONiC as a drop-in replacement. Available scale types include metal tape, spar, and rotary rings (including ultra-high accuracy REXM). All VIONiC scales come with customer selectable </w:t>
      </w:r>
      <w:r w:rsidRPr="00D044AC">
        <w:rPr>
          <w:rFonts w:ascii="Arial" w:eastAsiaTheme="minorHAnsi" w:hAnsi="Arial" w:cstheme="minorBidi"/>
          <w:i/>
          <w:lang w:eastAsia="en-US"/>
        </w:rPr>
        <w:t>IN</w:t>
      </w:r>
      <w:r>
        <w:rPr>
          <w:rFonts w:ascii="Arial" w:eastAsiaTheme="minorHAnsi" w:hAnsi="Arial" w:cstheme="minorBidi"/>
          <w:i/>
          <w:lang w:eastAsia="en-US"/>
        </w:rPr>
        <w:t>-</w:t>
      </w:r>
      <w:r w:rsidRPr="00D044AC">
        <w:rPr>
          <w:rFonts w:ascii="Arial" w:eastAsiaTheme="minorHAnsi" w:hAnsi="Arial" w:cstheme="minorBidi"/>
          <w:i/>
          <w:lang w:eastAsia="en-US"/>
        </w:rPr>
        <w:t>TRAC</w:t>
      </w:r>
      <w:r w:rsidRPr="00D044AC">
        <w:rPr>
          <w:rFonts w:ascii="Arial" w:eastAsiaTheme="minorHAnsi" w:hAnsi="Arial" w:cstheme="minorBidi"/>
          <w:lang w:eastAsia="en-US"/>
        </w:rPr>
        <w:t>™ reference marks embedded in the incremental channel and dual-limit switches in the case of linear scales.</w:t>
      </w:r>
    </w:p>
    <w:p w:rsidR="00D044AC" w:rsidRPr="00D044AC" w:rsidRDefault="00D044AC" w:rsidP="00D044AC">
      <w:pPr>
        <w:spacing w:after="200" w:line="360" w:lineRule="auto"/>
        <w:rPr>
          <w:rFonts w:ascii="Arial" w:eastAsiaTheme="minorHAnsi" w:hAnsi="Arial" w:cstheme="minorBidi"/>
          <w:lang w:eastAsia="en-US"/>
        </w:rPr>
      </w:pPr>
      <w:r w:rsidRPr="00D044AC">
        <w:rPr>
          <w:rFonts w:ascii="Arial" w:eastAsiaTheme="minorHAnsi" w:hAnsi="Arial" w:cstheme="minorBidi"/>
          <w:lang w:eastAsia="en-US"/>
        </w:rPr>
        <w:t xml:space="preserve">Unrivalled ease of set-up and calibration is supported by an Advanced Diagnostic Tool (ADT), which includes user software that allows control and monitoring of VIONiC’s set-up and calibration routines. New software features include: enhanced graphics, automatically generated plots of signal strength vs </w:t>
      </w:r>
      <w:r w:rsidRPr="00D044AC">
        <w:rPr>
          <w:rFonts w:ascii="Arial" w:eastAsiaTheme="minorHAnsi" w:hAnsi="Arial" w:cstheme="minorBidi"/>
          <w:lang w:eastAsia="en-US"/>
        </w:rPr>
        <w:lastRenderedPageBreak/>
        <w:t>position, Lissajous plots, DRO output, and readhead pitch indication. This set-up tool is ideal for factory production-line installation as it allows remote, advanced calibration features.</w:t>
      </w:r>
    </w:p>
    <w:p w:rsidR="00906A59" w:rsidRPr="00906A59" w:rsidRDefault="00977B43" w:rsidP="00D044AC">
      <w:pPr>
        <w:spacing w:after="200" w:line="360" w:lineRule="auto"/>
        <w:rPr>
          <w:rFonts w:ascii="Arial" w:eastAsiaTheme="minorHAnsi" w:hAnsi="Arial" w:cstheme="minorBidi"/>
          <w:lang w:eastAsia="en-US"/>
        </w:rPr>
      </w:pPr>
      <w:r>
        <w:rPr>
          <w:rFonts w:ascii="Arial" w:eastAsiaTheme="minorHAnsi" w:hAnsi="Arial" w:cstheme="minorBidi"/>
          <w:lang w:eastAsia="en-US"/>
        </w:rPr>
        <w:t xml:space="preserve">The </w:t>
      </w:r>
      <w:r w:rsidR="00D044AC" w:rsidRPr="00D044AC">
        <w:rPr>
          <w:rFonts w:ascii="Arial" w:eastAsiaTheme="minorHAnsi" w:hAnsi="Arial" w:cstheme="minorBidi"/>
          <w:lang w:eastAsia="en-US"/>
        </w:rPr>
        <w:t xml:space="preserve">VIONiC </w:t>
      </w:r>
      <w:r>
        <w:rPr>
          <w:rFonts w:ascii="Arial" w:eastAsiaTheme="minorHAnsi" w:hAnsi="Arial" w:cstheme="minorBidi"/>
          <w:lang w:eastAsia="en-US"/>
        </w:rPr>
        <w:t xml:space="preserve">family of incremental encoders </w:t>
      </w:r>
      <w:r w:rsidR="00D044AC" w:rsidRPr="00D044AC">
        <w:rPr>
          <w:rFonts w:ascii="Arial" w:eastAsiaTheme="minorHAnsi" w:hAnsi="Arial" w:cstheme="minorBidi"/>
          <w:lang w:eastAsia="en-US"/>
        </w:rPr>
        <w:t>has CE approval</w:t>
      </w:r>
      <w:r w:rsidR="00E87962">
        <w:rPr>
          <w:rFonts w:ascii="Arial" w:eastAsiaTheme="minorHAnsi" w:hAnsi="Arial" w:cstheme="minorBidi"/>
          <w:lang w:eastAsia="en-US"/>
        </w:rPr>
        <w:t xml:space="preserve"> and </w:t>
      </w:r>
      <w:r w:rsidR="00D044AC" w:rsidRPr="00D044AC">
        <w:rPr>
          <w:rFonts w:ascii="Arial" w:eastAsiaTheme="minorHAnsi" w:hAnsi="Arial" w:cstheme="minorBidi"/>
          <w:lang w:eastAsia="en-US"/>
        </w:rPr>
        <w:t>is manufactured by Renishaw, using strict quality controlled processes that are certified to ISO 9001:2008</w:t>
      </w:r>
      <w:r w:rsidR="00E87962">
        <w:rPr>
          <w:rFonts w:ascii="Arial" w:eastAsiaTheme="minorHAnsi" w:hAnsi="Arial" w:cstheme="minorBidi"/>
          <w:lang w:eastAsia="en-US"/>
        </w:rPr>
        <w:t>,</w:t>
      </w:r>
      <w:r w:rsidR="00D044AC" w:rsidRPr="00D044AC">
        <w:rPr>
          <w:rFonts w:ascii="Arial" w:eastAsiaTheme="minorHAnsi" w:hAnsi="Arial" w:cstheme="minorBidi"/>
          <w:lang w:eastAsia="en-US"/>
        </w:rPr>
        <w:t xml:space="preserve"> and, like all Renishaw encoders, is backed by a truly responsive global sales and support network.</w:t>
      </w:r>
      <w:r w:rsidR="003528B6">
        <w:rPr>
          <w:rFonts w:ascii="Arial" w:eastAsiaTheme="minorHAnsi" w:hAnsi="Arial" w:cstheme="minorBidi"/>
          <w:lang w:eastAsia="en-US"/>
        </w:rPr>
        <w:t xml:space="preserve"> The</w:t>
      </w:r>
      <w:r w:rsidR="003528B6">
        <w:rPr>
          <w:rFonts w:ascii="Arial" w:eastAsiaTheme="minorHAnsi" w:hAnsi="Arial" w:cstheme="minorBidi"/>
          <w:lang w:eastAsia="en-US"/>
        </w:rPr>
        <w:t xml:space="preserve"> VIONiC encoder series is available to order from August 2016.</w:t>
      </w:r>
      <w:bookmarkStart w:id="0" w:name="_GoBack"/>
      <w:bookmarkEnd w:id="0"/>
    </w:p>
    <w:p w:rsidR="00145EE2" w:rsidRPr="00145EE2" w:rsidRDefault="00145EE2" w:rsidP="00145EE2">
      <w:pPr>
        <w:spacing w:after="200" w:line="360" w:lineRule="auto"/>
        <w:jc w:val="center"/>
        <w:rPr>
          <w:rFonts w:ascii="Arial" w:eastAsiaTheme="minorHAnsi" w:hAnsi="Arial" w:cstheme="minorBidi"/>
          <w:b/>
          <w:sz w:val="22"/>
          <w:szCs w:val="22"/>
          <w:lang w:eastAsia="en-US"/>
        </w:rPr>
      </w:pPr>
      <w:r w:rsidRPr="00145EE2">
        <w:rPr>
          <w:rFonts w:ascii="Arial" w:eastAsiaTheme="minorHAnsi" w:hAnsi="Arial" w:cstheme="minorBidi"/>
          <w:b/>
          <w:sz w:val="22"/>
          <w:szCs w:val="22"/>
          <w:lang w:eastAsia="en-US"/>
        </w:rPr>
        <w:t>-ENDS-</w:t>
      </w:r>
    </w:p>
    <w:p w:rsidR="0006668E" w:rsidRPr="00F71F07" w:rsidRDefault="0006668E" w:rsidP="00F71F07"/>
    <w:sectPr w:rsidR="0006668E" w:rsidRPr="00F71F07" w:rsidSect="005A7A54">
      <w:headerReference w:type="first" r:id="rId12"/>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1A" w:rsidRDefault="00A7441A" w:rsidP="002E2F8C">
      <w:r>
        <w:separator/>
      </w:r>
    </w:p>
  </w:endnote>
  <w:endnote w:type="continuationSeparator" w:id="0">
    <w:p w:rsidR="00A7441A" w:rsidRDefault="00A7441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1A" w:rsidRDefault="00A7441A" w:rsidP="002E2F8C">
      <w:r>
        <w:separator/>
      </w:r>
    </w:p>
  </w:footnote>
  <w:footnote w:type="continuationSeparator" w:id="0">
    <w:p w:rsidR="00A7441A" w:rsidRDefault="00A7441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4A" w:rsidRDefault="00D62F18">
    <w:pPr>
      <w:pStyle w:val="Header"/>
    </w:pPr>
    <w:r>
      <w:rPr>
        <w:rFonts w:ascii="Arial" w:hAnsi="Arial" w:cs="Arial"/>
        <w:i/>
        <w:noProof/>
        <w:lang w:val="en-GB"/>
      </w:rPr>
      <w:drawing>
        <wp:anchor distT="0" distB="0" distL="114300" distR="114300" simplePos="0" relativeHeight="251659776" behindDoc="0" locked="0" layoutInCell="0" allowOverlap="1">
          <wp:simplePos x="0" y="0"/>
          <wp:positionH relativeFrom="column">
            <wp:posOffset>4227616</wp:posOffset>
          </wp:positionH>
          <wp:positionV relativeFrom="paragraph">
            <wp:posOffset>534694</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528B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2973671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0B30"/>
    <w:rsid w:val="0000531D"/>
    <w:rsid w:val="00042C7E"/>
    <w:rsid w:val="000566E5"/>
    <w:rsid w:val="0006668E"/>
    <w:rsid w:val="00097B1F"/>
    <w:rsid w:val="000B6575"/>
    <w:rsid w:val="000F1879"/>
    <w:rsid w:val="00107147"/>
    <w:rsid w:val="0012029C"/>
    <w:rsid w:val="00145EE2"/>
    <w:rsid w:val="00146D65"/>
    <w:rsid w:val="0016753A"/>
    <w:rsid w:val="00180B30"/>
    <w:rsid w:val="00182797"/>
    <w:rsid w:val="001849DE"/>
    <w:rsid w:val="001B0499"/>
    <w:rsid w:val="001E658C"/>
    <w:rsid w:val="0021225A"/>
    <w:rsid w:val="00227CE4"/>
    <w:rsid w:val="00241ECA"/>
    <w:rsid w:val="002469DB"/>
    <w:rsid w:val="002E2F8C"/>
    <w:rsid w:val="002E7F42"/>
    <w:rsid w:val="003377F3"/>
    <w:rsid w:val="003528B6"/>
    <w:rsid w:val="0035464A"/>
    <w:rsid w:val="00357FF2"/>
    <w:rsid w:val="003647B3"/>
    <w:rsid w:val="0037242B"/>
    <w:rsid w:val="00381AE5"/>
    <w:rsid w:val="00387027"/>
    <w:rsid w:val="00392EF6"/>
    <w:rsid w:val="0039382D"/>
    <w:rsid w:val="003A1E42"/>
    <w:rsid w:val="003A50B8"/>
    <w:rsid w:val="003B533B"/>
    <w:rsid w:val="003C7352"/>
    <w:rsid w:val="003D5D29"/>
    <w:rsid w:val="003E6E81"/>
    <w:rsid w:val="003F2730"/>
    <w:rsid w:val="00407D9A"/>
    <w:rsid w:val="00447017"/>
    <w:rsid w:val="00466A5B"/>
    <w:rsid w:val="004863E7"/>
    <w:rsid w:val="00490E55"/>
    <w:rsid w:val="004930B0"/>
    <w:rsid w:val="0049414C"/>
    <w:rsid w:val="004C5163"/>
    <w:rsid w:val="004F5243"/>
    <w:rsid w:val="00546FE4"/>
    <w:rsid w:val="005A7A54"/>
    <w:rsid w:val="005D5F3F"/>
    <w:rsid w:val="00631DB6"/>
    <w:rsid w:val="0065468E"/>
    <w:rsid w:val="0069192E"/>
    <w:rsid w:val="00691B3D"/>
    <w:rsid w:val="00694EDE"/>
    <w:rsid w:val="006B757B"/>
    <w:rsid w:val="006C2C75"/>
    <w:rsid w:val="006D2F4F"/>
    <w:rsid w:val="006E4D82"/>
    <w:rsid w:val="006F63F1"/>
    <w:rsid w:val="00714C86"/>
    <w:rsid w:val="0073088A"/>
    <w:rsid w:val="00743A74"/>
    <w:rsid w:val="00760943"/>
    <w:rsid w:val="00775194"/>
    <w:rsid w:val="00787EDA"/>
    <w:rsid w:val="007C4DCE"/>
    <w:rsid w:val="007D1FA1"/>
    <w:rsid w:val="00864808"/>
    <w:rsid w:val="008757C5"/>
    <w:rsid w:val="008D3B4D"/>
    <w:rsid w:val="008E2064"/>
    <w:rsid w:val="008E7DC9"/>
    <w:rsid w:val="00906A59"/>
    <w:rsid w:val="00910A83"/>
    <w:rsid w:val="00977B43"/>
    <w:rsid w:val="009B326C"/>
    <w:rsid w:val="00A32C35"/>
    <w:rsid w:val="00A73DF3"/>
    <w:rsid w:val="00A7441A"/>
    <w:rsid w:val="00A97343"/>
    <w:rsid w:val="00B27158"/>
    <w:rsid w:val="00B35AA9"/>
    <w:rsid w:val="00B53C11"/>
    <w:rsid w:val="00B61F67"/>
    <w:rsid w:val="00B70DAB"/>
    <w:rsid w:val="00BE6947"/>
    <w:rsid w:val="00BF1543"/>
    <w:rsid w:val="00C47966"/>
    <w:rsid w:val="00CB0C2C"/>
    <w:rsid w:val="00CC4B43"/>
    <w:rsid w:val="00CF722A"/>
    <w:rsid w:val="00D044AC"/>
    <w:rsid w:val="00D20622"/>
    <w:rsid w:val="00D61F01"/>
    <w:rsid w:val="00D62F18"/>
    <w:rsid w:val="00D6444A"/>
    <w:rsid w:val="00D820C3"/>
    <w:rsid w:val="00D92177"/>
    <w:rsid w:val="00D94955"/>
    <w:rsid w:val="00D97E36"/>
    <w:rsid w:val="00DC7083"/>
    <w:rsid w:val="00DD7E45"/>
    <w:rsid w:val="00E34420"/>
    <w:rsid w:val="00E4241C"/>
    <w:rsid w:val="00E73435"/>
    <w:rsid w:val="00E87962"/>
    <w:rsid w:val="00ED6FD9"/>
    <w:rsid w:val="00EF7B05"/>
    <w:rsid w:val="00F014CF"/>
    <w:rsid w:val="00F05286"/>
    <w:rsid w:val="00F30D7C"/>
    <w:rsid w:val="00F4775C"/>
    <w:rsid w:val="00F560D5"/>
    <w:rsid w:val="00F71F07"/>
    <w:rsid w:val="00F81452"/>
    <w:rsid w:val="00F86BA1"/>
    <w:rsid w:val="00FA3F2E"/>
    <w:rsid w:val="00FB0B5D"/>
    <w:rsid w:val="00FB6AAE"/>
    <w:rsid w:val="00FC7AE9"/>
    <w:rsid w:val="00FD2605"/>
    <w:rsid w:val="00FF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AB2535"/>
  <w15:docId w15:val="{EACF1B6B-AD7A-4E01-8376-6FE34600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unhideWhenUsed/>
    <w:rsid w:val="00D62F18"/>
    <w:pPr>
      <w:tabs>
        <w:tab w:val="center" w:pos="4513"/>
        <w:tab w:val="right" w:pos="9026"/>
      </w:tabs>
    </w:pPr>
  </w:style>
  <w:style w:type="character" w:customStyle="1" w:styleId="FooterChar">
    <w:name w:val="Footer Char"/>
    <w:basedOn w:val="DefaultParagraphFont"/>
    <w:link w:val="Footer"/>
    <w:uiPriority w:val="99"/>
    <w:rsid w:val="00D6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E9D0AA-D534-428F-B3B2-D54D60394BF9}">
  <ds:schemaRefs>
    <ds:schemaRef ds:uri="http://schemas.microsoft.com/office/2006/metadata/properties"/>
    <ds:schemaRef ds:uri="08b2cd93-6665-485e-a71c-3a6b058601cd"/>
    <ds:schemaRef ds:uri="http://purl.org/dc/dcmitype/"/>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8eaf8db2-22bd-46e9-ba1a-3b94a37cd11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Lydia Bressington</cp:lastModifiedBy>
  <cp:revision>2</cp:revision>
  <cp:lastPrinted>2014-12-09T16:34:00Z</cp:lastPrinted>
  <dcterms:created xsi:type="dcterms:W3CDTF">2016-07-11T09:06:00Z</dcterms:created>
  <dcterms:modified xsi:type="dcterms:W3CDTF">2016-07-11T09:06:00Z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