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88A" w:rsidRPr="00387027" w:rsidRDefault="007B7B78" w:rsidP="004C68BF">
      <w:pPr>
        <w:spacing w:line="336" w:lineRule="auto"/>
        <w:ind w:right="-554"/>
        <w:rPr>
          <w:i/>
          <w:rFonts w:ascii="Arial" w:hAnsi="Arial" w:cs="Arial"/>
        </w:rPr>
      </w:pPr>
      <w:r>
        <w:rPr>
          <w:i/>
          <w:rFonts w:ascii="Arial" w:hAnsi="Arial"/>
        </w:rPr>
        <w:t xml:space="preserve">Marzo de 2016 – para publicación inmediata    Más información:</w:t>
      </w:r>
      <w:r>
        <w:rPr>
          <w:i/>
          <w:rFonts w:ascii="Arial" w:hAnsi="Arial"/>
        </w:rPr>
        <w:t xml:space="preserve"> </w:t>
      </w:r>
      <w:r>
        <w:rPr>
          <w:i/>
          <w:rFonts w:ascii="Arial" w:hAnsi="Arial"/>
        </w:rPr>
        <w:t xml:space="preserve">Chris Pockett, +44 1453 524133</w:t>
      </w:r>
    </w:p>
    <w:p w:rsidR="00D11363" w:rsidRDefault="00443E0F" w:rsidP="009C5F4D">
      <w:pPr>
        <w:rPr>
          <w:b/>
          <w:sz w:val="22"/>
          <w:szCs w:val="22"/>
          <w:rFonts w:ascii="Arial" w:eastAsiaTheme="minorHAnsi" w:hAnsi="Arial" w:cstheme="minorBidi"/>
        </w:rPr>
      </w:pPr>
      <w:bookmarkStart w:id="0" w:name="OLE_LINK3"/>
      <w:bookmarkStart w:id="1" w:name="OLE_LINK4"/>
      <w:r>
        <w:rPr>
          <w:b/>
          <w:bCs/>
          <w:sz w:val="22"/>
          <w:szCs w:val="22"/>
          <w:rFonts w:ascii="Arial" w:hAnsi="Arial"/>
        </w:rPr>
        <w:br/>
      </w:r>
      <w:bookmarkEnd w:id="0"/>
      <w:bookmarkEnd w:id="1"/>
    </w:p>
    <w:p w:rsidR="009C5F4D" w:rsidRDefault="00A7153E" w:rsidP="009C5F4D">
      <w:pPr>
        <w:rPr>
          <w:b/>
          <w:sz w:val="22"/>
          <w:szCs w:val="22"/>
          <w:rFonts w:ascii="Arial" w:eastAsiaTheme="minorHAnsi" w:hAnsi="Arial" w:cstheme="minorBidi"/>
        </w:rPr>
      </w:pPr>
      <w:r>
        <w:rPr>
          <w:b/>
          <w:sz w:val="22"/>
          <w:szCs w:val="22"/>
          <w:rFonts w:ascii="Arial" w:hAnsi="Arial"/>
        </w:rPr>
        <w:t xml:space="preserve">El exclusivo encóder ATOM™ de Renishaw es fundamental para el rendimiento metrológico mejorado</w:t>
      </w:r>
    </w:p>
    <w:p w:rsidR="00A7153E" w:rsidRPr="0050292E" w:rsidRDefault="00A7153E" w:rsidP="009C5F4D">
      <w:pPr>
        <w:rPr>
          <w:rFonts w:ascii="Arial" w:hAnsi="Arial" w:cs="Arial"/>
          <w:sz w:val="22"/>
          <w:szCs w:val="22"/>
        </w:rPr>
      </w:pPr>
    </w:p>
    <w:p w:rsidR="00A7153E" w:rsidRPr="00A7153E" w:rsidRDefault="00A7153E" w:rsidP="00A7153E">
      <w:pPr>
        <w:spacing w:after="200" w:line="360" w:lineRule="auto"/>
        <w:rPr>
          <w:sz w:val="22"/>
          <w:szCs w:val="22"/>
          <w:rFonts w:ascii="Arial" w:eastAsiaTheme="minorHAnsi" w:hAnsi="Arial" w:cstheme="minorBidi"/>
        </w:rPr>
      </w:pPr>
      <w:r>
        <w:rPr>
          <w:sz w:val="22"/>
          <w:szCs w:val="22"/>
          <w:rFonts w:ascii="Arial" w:hAnsi="Arial"/>
        </w:rPr>
        <w:t xml:space="preserve">Renishaw, la empresa tecnológica internacional de ingeniería, presenta REVO-2, la nueva versión mejorada del revolucionario cabezal de medición de 5 ejes multi-sensor para máquinas de medición de coordenadas (MMC).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REVO-2 con el nuevo control para MMC UCC S5, fabricado a partir del exitoso sistema REVO, cuenta ahora con mayores prestaciones y mejores comunicaciones para gestionar los últimos sensores REVO, como la sonda de medición de visión RVP.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El sistema multi-sensor REVO es uno de los principales productos de Renishaw, utilizado para mediciones de 5 ejes en MMC de 3 ejes, puede medir miles de puntos por segundo y escanear a velocidades que alcanzan los 500 mm/s.</w:t>
      </w:r>
    </w:p>
    <w:p w:rsidR="00A7153E" w:rsidRPr="00A7153E" w:rsidRDefault="00A7153E" w:rsidP="00A7153E">
      <w:pPr>
        <w:spacing w:after="200" w:line="360" w:lineRule="auto"/>
        <w:rPr>
          <w:sz w:val="22"/>
          <w:szCs w:val="22"/>
          <w:rFonts w:ascii="Arial" w:eastAsiaTheme="minorHAnsi" w:hAnsi="Arial" w:cstheme="minorBidi"/>
        </w:rPr>
      </w:pPr>
      <w:r>
        <w:rPr>
          <w:sz w:val="22"/>
          <w:szCs w:val="22"/>
          <w:rFonts w:ascii="Arial" w:hAnsi="Arial"/>
        </w:rPr>
        <w:t xml:space="preserve">En el nuevo diseño, también se incluye el encóder original integrado en la placa: un sistema diseñado y desarrollado a medida antes de que los encóderes en miniatura de alta precisión llegaran en el mercado.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REVO-2 incorpora el último encóder angular incremental en miniatura ATOM de Renishaw, con reglas angulares RCDM en sus dos ejes, y es el primer producto que incorpora el encóder ATOM diseñado en la fase de creación.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El conjunto de cabeza lectora doble lee cada paso de 20 µm de la cara del disco de cristal RCDM, de forma que se optimiza el rendimiento de REVO-2 al eliminar el error de excentricidad de rotación.</w:t>
      </w:r>
    </w:p>
    <w:p w:rsidR="00A7153E" w:rsidRPr="00A7153E" w:rsidRDefault="00A7153E" w:rsidP="00A7153E">
      <w:pPr>
        <w:spacing w:after="200" w:line="360" w:lineRule="auto"/>
        <w:rPr>
          <w:sz w:val="22"/>
          <w:szCs w:val="22"/>
          <w:rFonts w:ascii="Arial" w:eastAsiaTheme="minorHAnsi" w:hAnsi="Arial" w:cstheme="minorBidi"/>
        </w:rPr>
      </w:pPr>
      <w:r>
        <w:rPr>
          <w:sz w:val="22"/>
          <w:szCs w:val="22"/>
          <w:rFonts w:ascii="Arial" w:hAnsi="Arial"/>
        </w:rPr>
        <w:t xml:space="preserve">En esta aplicación, ATOM proporciona resoluciones más altas y mayor precisión, que aumentan el nivel de ganancia del bucle del servo y aportan una rigidez que facilita un soporte de posición excelente y una exploración precisa de la superficie de las piezas y características.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El sistema ATOM también se ha elegido por varias características de diseño importantes, por ejemplo: sencillez mecánica relativa y sistema óptico opcional / métodos eléctricos de alineación del disco que aumentan la precisión instalada; facilidad de instalación mediante LED de configuración, que permite el calibrado de señal incremental y marcas de referencia de autofase sin necesidad de osciloscopios o equipos externos; y posibilidad de regla de disco de cromo sobre cristal con una precisión de graduación con la que REVO-2 alcanza una resolución de 0,002 arcosegundos, y alta precisión en toda la gama de temperaturas de funcionamiento.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Estas facilidades de instalación agilizan el proceso de fabricación de REVO-2 y ahorran tiempo manteniendo un rendimiento metrológico inmejorable.</w:t>
      </w:r>
    </w:p>
    <w:p w:rsidR="00A7153E" w:rsidRPr="00A7153E" w:rsidRDefault="00A7153E" w:rsidP="00A7153E">
      <w:pPr>
        <w:spacing w:after="200" w:line="360" w:lineRule="auto"/>
        <w:rPr>
          <w:b/>
          <w:sz w:val="22"/>
          <w:szCs w:val="22"/>
          <w:rFonts w:ascii="Arial" w:eastAsiaTheme="minorHAnsi" w:hAnsi="Arial" w:cstheme="minorBidi"/>
        </w:rPr>
      </w:pPr>
      <w:r>
        <w:rPr>
          <w:b/>
          <w:sz w:val="22"/>
          <w:szCs w:val="22"/>
          <w:rFonts w:ascii="Arial" w:hAnsi="Arial"/>
        </w:rPr>
        <w:t xml:space="preserve">Más información sobre ATOM</w:t>
      </w:r>
    </w:p>
    <w:p w:rsidR="00A7153E" w:rsidRPr="00A7153E" w:rsidRDefault="00A7153E" w:rsidP="00A7153E">
      <w:pPr>
        <w:spacing w:after="200" w:line="360" w:lineRule="auto"/>
        <w:rPr>
          <w:sz w:val="22"/>
          <w:szCs w:val="22"/>
          <w:rFonts w:ascii="Arial" w:eastAsiaTheme="minorHAnsi" w:hAnsi="Arial" w:cstheme="minorBidi"/>
        </w:rPr>
      </w:pPr>
      <w:r>
        <w:rPr>
          <w:sz w:val="22"/>
          <w:szCs w:val="22"/>
          <w:rFonts w:ascii="Arial" w:hAnsi="Arial"/>
        </w:rPr>
        <w:t xml:space="preserve">El sistema ATOM se presentó en 2014 como el primer encóder en miniatura del mundo que utiliza ópticas de filtrado avanzadas.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La incomparable metrología de ATOM proporciona una precisión líder en el sector con bajo error subdivisional (SDE), baja fluctuación, estabilidad de alta señal y fiabilidad a largo plazo.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ATOM alcanza velocidades analógicas de 20 m/s (29.000 rpm en un disco de 17 mm) con resoluciones digitales hasta 1 nm, cuando se utiliza con los sistemas electrónicos de interpolación de Renishaw.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Puede elegir entre una gama de reglas lineales y angulares de acero inoxidable y cristal.</w:t>
      </w:r>
    </w:p>
    <w:p w:rsidR="00A7153E" w:rsidRDefault="00A7153E" w:rsidP="00A7153E">
      <w:pPr>
        <w:spacing w:after="200" w:line="360" w:lineRule="auto"/>
        <w:rPr>
          <w:sz w:val="22"/>
          <w:szCs w:val="22"/>
          <w:rFonts w:ascii="Arial" w:eastAsiaTheme="minorHAnsi" w:hAnsi="Arial" w:cstheme="minorBidi"/>
        </w:rPr>
      </w:pPr>
      <w:r>
        <w:rPr>
          <w:sz w:val="22"/>
          <w:szCs w:val="22"/>
          <w:rFonts w:ascii="Arial" w:hAnsi="Arial"/>
        </w:rPr>
        <w:t xml:space="preserve">La cabeza lectora ultracompacta ATOM es idónea para aplicaciones de exploración láser, microscopios de precisión, semiconductores, aplicaciones médicas, motores de transmisión directa DDR, y del sector de microscopios e investigación científica.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Además, el modelo FPC de ATOM mide tan solo 6,8 mm x 12,7 mm x 20,5 mm, por lo que es idóneo para una amplia gama de controles de movimiento, y aplicaciones de inspección y metrología en espacios muy reducidos.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ATOM está homologado por la CE y se fabrica en Renishaw bajo los más estrictos procesos de control calidad, con certificación ISO 9001:2008, y como todos los encóderes de Renishaw, cuenta con el respaldo de una amplia red de ventas y servicio técnico que realmente responde a las necesidades del cliente.</w:t>
      </w:r>
    </w:p>
    <w:p w:rsidR="00714411" w:rsidRPr="00B05921" w:rsidRDefault="009C5F4D" w:rsidP="00A7153E">
      <w:pPr>
        <w:spacing w:after="200" w:line="360" w:lineRule="auto"/>
        <w:jc w:val="center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-ENDS-</w:t>
      </w:r>
    </w:p>
    <w:sectPr w:rsidR="00714411" w:rsidRPr="00B05921" w:rsidSect="00B05921">
      <w:headerReference w:type="first" r:id="rId8"/>
      <w:type w:val="continuous"/>
      <w:pgSz w:w="11907" w:h="16840" w:code="9"/>
      <w:pgMar w:top="709" w:right="1411" w:bottom="212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517" w:rsidRDefault="00E63517" w:rsidP="002E2F8C">
      <w:r>
        <w:separator/>
      </w:r>
    </w:p>
  </w:endnote>
  <w:endnote w:type="continuationSeparator" w:id="0">
    <w:p w:rsidR="00E63517" w:rsidRDefault="00E63517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517" w:rsidRDefault="00E63517" w:rsidP="002E2F8C">
      <w:r>
        <w:separator/>
      </w:r>
    </w:p>
  </w:footnote>
  <w:footnote w:type="continuationSeparator" w:id="0">
    <w:p w:rsidR="00E63517" w:rsidRDefault="00E63517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517" w:rsidRDefault="00DF6E72">
    <w:pPr>
      <w:pStyle w:val="Header"/>
    </w:pPr>
    <w:r>
      <w:rPr>
        <w:i/>
        <w:rFonts w:ascii="Arial" w:hAnsi="Arial" w:cs="Arial"/>
      </w:rPr>
      <w:drawing>
        <wp:anchor distT="0" distB="0" distL="114300" distR="114300" simplePos="0" relativeHeight="251659776" behindDoc="0" locked="0" layoutInCell="0" allowOverlap="1" wp14:anchorId="4B6B0786" wp14:editId="640C735F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5921"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518601583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252CA"/>
    <w:rsid w:val="000566E5"/>
    <w:rsid w:val="00075B33"/>
    <w:rsid w:val="000B6575"/>
    <w:rsid w:val="000C6F60"/>
    <w:rsid w:val="0012029C"/>
    <w:rsid w:val="00180B30"/>
    <w:rsid w:val="001B5924"/>
    <w:rsid w:val="0021225A"/>
    <w:rsid w:val="00227CE4"/>
    <w:rsid w:val="002469DB"/>
    <w:rsid w:val="00257833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44ECF"/>
    <w:rsid w:val="00546FE4"/>
    <w:rsid w:val="00576141"/>
    <w:rsid w:val="00590FCF"/>
    <w:rsid w:val="005A7A54"/>
    <w:rsid w:val="005B2717"/>
    <w:rsid w:val="00633356"/>
    <w:rsid w:val="00644635"/>
    <w:rsid w:val="0065468E"/>
    <w:rsid w:val="00666780"/>
    <w:rsid w:val="006873DF"/>
    <w:rsid w:val="00694EDE"/>
    <w:rsid w:val="006C2C75"/>
    <w:rsid w:val="006E4D82"/>
    <w:rsid w:val="00714411"/>
    <w:rsid w:val="0073088A"/>
    <w:rsid w:val="00775194"/>
    <w:rsid w:val="00797E75"/>
    <w:rsid w:val="007B7B78"/>
    <w:rsid w:val="007C3DAF"/>
    <w:rsid w:val="007C4DCE"/>
    <w:rsid w:val="007C65C2"/>
    <w:rsid w:val="007F3BB1"/>
    <w:rsid w:val="00864808"/>
    <w:rsid w:val="00874709"/>
    <w:rsid w:val="008757C5"/>
    <w:rsid w:val="00893A94"/>
    <w:rsid w:val="008D1D65"/>
    <w:rsid w:val="008D3B4D"/>
    <w:rsid w:val="008E2064"/>
    <w:rsid w:val="00910A83"/>
    <w:rsid w:val="009415B6"/>
    <w:rsid w:val="00984043"/>
    <w:rsid w:val="009B326C"/>
    <w:rsid w:val="009B63D3"/>
    <w:rsid w:val="009C5F4D"/>
    <w:rsid w:val="009F23F0"/>
    <w:rsid w:val="00A32C35"/>
    <w:rsid w:val="00A7153E"/>
    <w:rsid w:val="00AB10DA"/>
    <w:rsid w:val="00AF0949"/>
    <w:rsid w:val="00B03550"/>
    <w:rsid w:val="00B04F0C"/>
    <w:rsid w:val="00B05921"/>
    <w:rsid w:val="00B35AA9"/>
    <w:rsid w:val="00B4011E"/>
    <w:rsid w:val="00B53C11"/>
    <w:rsid w:val="00B61F67"/>
    <w:rsid w:val="00B70DAB"/>
    <w:rsid w:val="00B803A3"/>
    <w:rsid w:val="00B869E7"/>
    <w:rsid w:val="00B87FD3"/>
    <w:rsid w:val="00BD65FB"/>
    <w:rsid w:val="00BE3906"/>
    <w:rsid w:val="00C34EC9"/>
    <w:rsid w:val="00C43C73"/>
    <w:rsid w:val="00C44CC2"/>
    <w:rsid w:val="00C47966"/>
    <w:rsid w:val="00CB0C2C"/>
    <w:rsid w:val="00CC2F07"/>
    <w:rsid w:val="00CF722A"/>
    <w:rsid w:val="00D03AD0"/>
    <w:rsid w:val="00D11363"/>
    <w:rsid w:val="00D366C8"/>
    <w:rsid w:val="00D87313"/>
    <w:rsid w:val="00D92177"/>
    <w:rsid w:val="00D94965"/>
    <w:rsid w:val="00D96ACE"/>
    <w:rsid w:val="00DF6E72"/>
    <w:rsid w:val="00E63517"/>
    <w:rsid w:val="00E73435"/>
    <w:rsid w:val="00EA334A"/>
    <w:rsid w:val="00EB40A4"/>
    <w:rsid w:val="00F05286"/>
    <w:rsid w:val="00F30D7C"/>
    <w:rsid w:val="00F560D5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5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s-E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s-E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s-E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5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9C95E-A000-4CA6-B1BC-4E7A27120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launches the RESOLUTE™ absolute encoder with side-exit cable</vt:lpstr>
    </vt:vector>
  </TitlesOfParts>
  <Company>Renishaw PLC</Company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launches the RESOLUTE™ absolute encoder with side-exit cable</dc:title>
  <dc:creator>Renishaw</dc:creator>
  <cp:lastModifiedBy>Lydia Bressington</cp:lastModifiedBy>
  <cp:revision>3</cp:revision>
  <cp:lastPrinted>2014-11-03T12:56:00Z</cp:lastPrinted>
  <dcterms:created xsi:type="dcterms:W3CDTF">2016-03-04T12:57:00Z</dcterms:created>
  <dcterms:modified xsi:type="dcterms:W3CDTF">2016-03-04T13:00:00Z</dcterms:modified>
</cp:coreProperties>
</file>