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2BD3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28230239" wp14:editId="62191F25">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2C39D8">
        <w:rPr>
          <w:noProof/>
        </w:rPr>
        <w:object w:dxaOrig="1440" w:dyaOrig="1440" w14:anchorId="78CCB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47362111" r:id="rId10"/>
        </w:object>
      </w:r>
      <w:r w:rsidR="00AC302B" w:rsidRPr="00FE5A25">
        <w:t xml:space="preserve"> </w:t>
      </w:r>
    </w:p>
    <w:p w14:paraId="4C52C485" w14:textId="3C321E00" w:rsidR="000D5D2D" w:rsidRPr="00FE5A25" w:rsidRDefault="003F06B0" w:rsidP="0041333E">
      <w:pPr>
        <w:spacing w:line="360" w:lineRule="auto"/>
        <w:ind w:right="565"/>
        <w:rPr>
          <w:rFonts w:cs="Arial"/>
          <w:i/>
          <w:u w:val="single"/>
        </w:rPr>
      </w:pPr>
      <w:r>
        <w:rPr>
          <w:rFonts w:cs="Arial"/>
          <w:i/>
        </w:rPr>
        <w:t xml:space="preserve">          </w:t>
      </w:r>
      <w:r w:rsidR="002C39D8">
        <w:rPr>
          <w:rFonts w:cs="Arial"/>
          <w:i/>
        </w:rPr>
        <w:t>31</w:t>
      </w:r>
      <w:r w:rsidR="005D3160">
        <w:rPr>
          <w:rFonts w:cs="Arial"/>
          <w:i/>
        </w:rPr>
        <w:t xml:space="preserve"> </w:t>
      </w:r>
      <w:r w:rsidR="009468D1">
        <w:rPr>
          <w:rFonts w:cs="Arial"/>
          <w:i/>
        </w:rPr>
        <w:t>January</w:t>
      </w:r>
      <w:r w:rsidR="00BC6731">
        <w:rPr>
          <w:rFonts w:cs="Arial"/>
          <w:i/>
        </w:rPr>
        <w:t xml:space="preserve"> 201</w:t>
      </w:r>
      <w:r w:rsidR="00164920">
        <w:rPr>
          <w:rFonts w:cs="Arial"/>
          <w:i/>
        </w:rPr>
        <w:t>7</w:t>
      </w:r>
      <w:r w:rsidR="00275C55" w:rsidRPr="00FE5A25">
        <w:rPr>
          <w:rFonts w:cs="Arial"/>
          <w:i/>
        </w:rPr>
        <w:tab/>
      </w:r>
      <w:r w:rsidR="009468D1">
        <w:rPr>
          <w:rFonts w:cs="Arial"/>
          <w:i/>
        </w:rPr>
        <w:tab/>
        <w:t xml:space="preserve">      </w:t>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E4A09B8"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bookmarkEnd w:id="0"/>
    <w:bookmarkEnd w:id="1"/>
    <w:p w14:paraId="1963A4CC" w14:textId="77777777" w:rsidR="00512CED" w:rsidRPr="00300748" w:rsidRDefault="00512CED" w:rsidP="00033626">
      <w:pPr>
        <w:widowControl w:val="0"/>
        <w:autoSpaceDE w:val="0"/>
        <w:autoSpaceDN w:val="0"/>
        <w:adjustRightInd w:val="0"/>
        <w:ind w:left="567"/>
        <w:rPr>
          <w:rFonts w:ascii="Calibri" w:hAnsi="Calibri" w:cs="Calibri"/>
          <w:b/>
          <w:sz w:val="28"/>
          <w:szCs w:val="30"/>
          <w:lang w:val="en-US"/>
        </w:rPr>
      </w:pPr>
      <w:r w:rsidRPr="00300748">
        <w:rPr>
          <w:rFonts w:ascii="Calibri" w:hAnsi="Calibri" w:cs="Calibri"/>
          <w:b/>
          <w:sz w:val="28"/>
          <w:szCs w:val="30"/>
          <w:lang w:val="en-US"/>
        </w:rPr>
        <w:t>Collaboration announced between PDR and Renishaw</w:t>
      </w:r>
    </w:p>
    <w:p w14:paraId="1EB5EE7E" w14:textId="77777777" w:rsidR="00512CED" w:rsidRDefault="00512CED" w:rsidP="00512CED">
      <w:pPr>
        <w:widowControl w:val="0"/>
        <w:autoSpaceDE w:val="0"/>
        <w:autoSpaceDN w:val="0"/>
        <w:adjustRightInd w:val="0"/>
        <w:rPr>
          <w:rFonts w:ascii="Calibri" w:hAnsi="Calibri" w:cs="Calibri"/>
          <w:sz w:val="30"/>
          <w:szCs w:val="30"/>
          <w:lang w:val="en-US"/>
        </w:rPr>
      </w:pPr>
    </w:p>
    <w:p w14:paraId="448B1D15" w14:textId="585D58C5" w:rsidR="00512CED" w:rsidRPr="00DF5C6E" w:rsidRDefault="00512CED" w:rsidP="00033626">
      <w:pPr>
        <w:widowControl w:val="0"/>
        <w:autoSpaceDE w:val="0"/>
        <w:autoSpaceDN w:val="0"/>
        <w:adjustRightInd w:val="0"/>
        <w:ind w:left="567"/>
        <w:rPr>
          <w:rFonts w:cs="Arial"/>
          <w:sz w:val="22"/>
          <w:szCs w:val="22"/>
        </w:rPr>
      </w:pPr>
      <w:r w:rsidRPr="00DF5C6E">
        <w:rPr>
          <w:rFonts w:cs="Arial"/>
          <w:sz w:val="22"/>
          <w:szCs w:val="22"/>
        </w:rPr>
        <w:t xml:space="preserve">Engineering and healthcare technologies company, </w:t>
      </w:r>
      <w:hyperlink r:id="rId11" w:history="1">
        <w:r w:rsidRPr="00DF5C6E">
          <w:rPr>
            <w:rFonts w:cs="Arial"/>
            <w:sz w:val="22"/>
            <w:szCs w:val="22"/>
          </w:rPr>
          <w:t>Renishaw</w:t>
        </w:r>
      </w:hyperlink>
      <w:r w:rsidRPr="00DF5C6E">
        <w:rPr>
          <w:rFonts w:cs="Arial"/>
          <w:sz w:val="22"/>
          <w:szCs w:val="22"/>
        </w:rPr>
        <w:t xml:space="preserve"> </w:t>
      </w:r>
      <w:r w:rsidR="00ED6DE4">
        <w:rPr>
          <w:rFonts w:cs="Arial"/>
          <w:sz w:val="22"/>
          <w:szCs w:val="22"/>
        </w:rPr>
        <w:t>plc</w:t>
      </w:r>
      <w:r w:rsidRPr="00DF5C6E">
        <w:rPr>
          <w:rFonts w:cs="Arial"/>
          <w:sz w:val="22"/>
          <w:szCs w:val="22"/>
        </w:rPr>
        <w:t xml:space="preserve"> and PDR (International Centre for Design and Rese</w:t>
      </w:r>
      <w:bookmarkStart w:id="2" w:name="_GoBack"/>
      <w:bookmarkEnd w:id="2"/>
      <w:r w:rsidRPr="00DF5C6E">
        <w:rPr>
          <w:rFonts w:cs="Arial"/>
          <w:sz w:val="22"/>
          <w:szCs w:val="22"/>
        </w:rPr>
        <w:t xml:space="preserve">arch), </w:t>
      </w:r>
      <w:r w:rsidR="00164920" w:rsidRPr="00DF5C6E">
        <w:rPr>
          <w:rFonts w:cs="Arial"/>
          <w:sz w:val="22"/>
          <w:szCs w:val="22"/>
        </w:rPr>
        <w:t>h</w:t>
      </w:r>
      <w:r w:rsidRPr="00DF5C6E">
        <w:rPr>
          <w:rFonts w:cs="Arial"/>
          <w:sz w:val="22"/>
          <w:szCs w:val="22"/>
        </w:rPr>
        <w:t xml:space="preserve">ave signed a major new research collaboration that will help to ensure that the UK is at the forefront of healthcare innovation.  </w:t>
      </w:r>
    </w:p>
    <w:p w14:paraId="27E78925" w14:textId="77777777" w:rsidR="00512CED" w:rsidRPr="00DF5C6E" w:rsidRDefault="00512CED" w:rsidP="00033626">
      <w:pPr>
        <w:widowControl w:val="0"/>
        <w:autoSpaceDE w:val="0"/>
        <w:autoSpaceDN w:val="0"/>
        <w:adjustRightInd w:val="0"/>
        <w:ind w:left="567"/>
        <w:rPr>
          <w:rFonts w:cs="Arial"/>
          <w:sz w:val="22"/>
          <w:szCs w:val="22"/>
        </w:rPr>
      </w:pPr>
    </w:p>
    <w:p w14:paraId="78851419" w14:textId="102355C3" w:rsidR="00512CED" w:rsidRPr="00DF5C6E" w:rsidRDefault="00512CED" w:rsidP="00033626">
      <w:pPr>
        <w:widowControl w:val="0"/>
        <w:autoSpaceDE w:val="0"/>
        <w:autoSpaceDN w:val="0"/>
        <w:adjustRightInd w:val="0"/>
        <w:ind w:left="567"/>
        <w:rPr>
          <w:rFonts w:cs="Arial"/>
          <w:sz w:val="22"/>
          <w:szCs w:val="22"/>
        </w:rPr>
      </w:pPr>
      <w:r w:rsidRPr="00DF5C6E">
        <w:rPr>
          <w:rFonts w:cs="Arial"/>
          <w:sz w:val="22"/>
          <w:szCs w:val="22"/>
        </w:rPr>
        <w:t>The collaboration seeks to pioneer new design methods that will bring engineering levels of precision to complex surgical procedures. Improving the accuracy and predictability of medical procedures has the potential for life-changing results and efficiency improvements for healthcare providers. Renishaw’s expertise in technologies such as 3</w:t>
      </w:r>
      <w:r w:rsidR="00ED6DE4">
        <w:rPr>
          <w:rFonts w:cs="Arial"/>
          <w:sz w:val="22"/>
          <w:szCs w:val="22"/>
        </w:rPr>
        <w:t>D</w:t>
      </w:r>
      <w:r w:rsidRPr="00DF5C6E">
        <w:rPr>
          <w:rFonts w:cs="Arial"/>
          <w:sz w:val="22"/>
          <w:szCs w:val="22"/>
        </w:rPr>
        <w:t xml:space="preserve"> printing in metal - which is used to create highly accurate custom implants and devices – will be harnessed through PDR’s experience in research and design of the devices.   </w:t>
      </w:r>
    </w:p>
    <w:p w14:paraId="2461041C" w14:textId="77777777" w:rsidR="00512CED" w:rsidRPr="00DF5C6E" w:rsidRDefault="00512CED" w:rsidP="00033626">
      <w:pPr>
        <w:widowControl w:val="0"/>
        <w:autoSpaceDE w:val="0"/>
        <w:autoSpaceDN w:val="0"/>
        <w:adjustRightInd w:val="0"/>
        <w:ind w:left="567"/>
        <w:rPr>
          <w:rFonts w:cs="Arial"/>
          <w:sz w:val="22"/>
          <w:szCs w:val="22"/>
        </w:rPr>
      </w:pPr>
    </w:p>
    <w:p w14:paraId="38E777EB" w14:textId="017B21D0" w:rsidR="00512CED" w:rsidRPr="00DF5C6E" w:rsidRDefault="00512CED" w:rsidP="00033626">
      <w:pPr>
        <w:widowControl w:val="0"/>
        <w:autoSpaceDE w:val="0"/>
        <w:autoSpaceDN w:val="0"/>
        <w:adjustRightInd w:val="0"/>
        <w:ind w:left="567"/>
        <w:rPr>
          <w:rFonts w:cs="Arial"/>
          <w:sz w:val="22"/>
          <w:szCs w:val="22"/>
        </w:rPr>
      </w:pPr>
      <w:r w:rsidRPr="00DF5C6E">
        <w:rPr>
          <w:rFonts w:cs="Arial"/>
          <w:sz w:val="22"/>
          <w:szCs w:val="22"/>
        </w:rPr>
        <w:t xml:space="preserve">Bryan Austin, Director and General Manager of Renishaw’s </w:t>
      </w:r>
      <w:r w:rsidR="00164920" w:rsidRPr="00DF5C6E">
        <w:rPr>
          <w:rFonts w:cs="Arial"/>
          <w:sz w:val="22"/>
          <w:szCs w:val="22"/>
        </w:rPr>
        <w:t>M</w:t>
      </w:r>
      <w:r w:rsidRPr="00DF5C6E">
        <w:rPr>
          <w:rFonts w:cs="Arial"/>
          <w:sz w:val="22"/>
          <w:szCs w:val="22"/>
        </w:rPr>
        <w:t xml:space="preserve">edical </w:t>
      </w:r>
      <w:r w:rsidR="00164920" w:rsidRPr="00DF5C6E">
        <w:rPr>
          <w:rFonts w:cs="Arial"/>
          <w:sz w:val="22"/>
          <w:szCs w:val="22"/>
        </w:rPr>
        <w:t>D</w:t>
      </w:r>
      <w:r w:rsidRPr="00DF5C6E">
        <w:rPr>
          <w:rFonts w:cs="Arial"/>
          <w:sz w:val="22"/>
          <w:szCs w:val="22"/>
        </w:rPr>
        <w:t xml:space="preserve">ental </w:t>
      </w:r>
      <w:r w:rsidR="00164920" w:rsidRPr="00DF5C6E">
        <w:rPr>
          <w:rFonts w:cs="Arial"/>
          <w:sz w:val="22"/>
          <w:szCs w:val="22"/>
        </w:rPr>
        <w:t>P</w:t>
      </w:r>
      <w:r w:rsidRPr="00DF5C6E">
        <w:rPr>
          <w:rFonts w:cs="Arial"/>
          <w:sz w:val="22"/>
          <w:szCs w:val="22"/>
        </w:rPr>
        <w:t xml:space="preserve">roducts </w:t>
      </w:r>
      <w:r w:rsidR="00164920" w:rsidRPr="00DF5C6E">
        <w:rPr>
          <w:rFonts w:cs="Arial"/>
          <w:sz w:val="22"/>
          <w:szCs w:val="22"/>
        </w:rPr>
        <w:t>D</w:t>
      </w:r>
      <w:r w:rsidRPr="00DF5C6E">
        <w:rPr>
          <w:rFonts w:cs="Arial"/>
          <w:sz w:val="22"/>
          <w:szCs w:val="22"/>
        </w:rPr>
        <w:t>ivision said, “This collaboration is a wonderful opportunity for Renishaw and PDR to further exploit their respective expertise in metal 3D printing and design of custom medical devices with the aim of improving</w:t>
      </w:r>
      <w:r w:rsidR="00164920" w:rsidRPr="00DF5C6E">
        <w:rPr>
          <w:rFonts w:cs="Arial"/>
          <w:sz w:val="22"/>
          <w:szCs w:val="22"/>
        </w:rPr>
        <w:t xml:space="preserve"> surgical</w:t>
      </w:r>
      <w:r w:rsidRPr="00DF5C6E">
        <w:rPr>
          <w:rFonts w:cs="Arial"/>
          <w:sz w:val="22"/>
          <w:szCs w:val="22"/>
        </w:rPr>
        <w:t xml:space="preserve"> outcomes. Having already collaborated on the InnovateUK and EPSRC funded ADEPT project, it became obvious that by combining the strengths of our two organisations, an opportunity existed to make a positive impact on the delivery of custom medical devices</w:t>
      </w:r>
      <w:r w:rsidR="00ED6DE4">
        <w:rPr>
          <w:rFonts w:cs="Arial"/>
          <w:sz w:val="22"/>
          <w:szCs w:val="22"/>
        </w:rPr>
        <w:t>.</w:t>
      </w:r>
      <w:r w:rsidRPr="00DF5C6E">
        <w:rPr>
          <w:rFonts w:cs="Arial"/>
          <w:sz w:val="22"/>
          <w:szCs w:val="22"/>
        </w:rPr>
        <w:t>”</w:t>
      </w:r>
    </w:p>
    <w:p w14:paraId="22F052BB" w14:textId="77777777" w:rsidR="00512CED" w:rsidRPr="00DF5C6E" w:rsidRDefault="00512CED" w:rsidP="00033626">
      <w:pPr>
        <w:widowControl w:val="0"/>
        <w:autoSpaceDE w:val="0"/>
        <w:autoSpaceDN w:val="0"/>
        <w:adjustRightInd w:val="0"/>
        <w:ind w:left="567"/>
        <w:rPr>
          <w:rFonts w:cs="Arial"/>
          <w:sz w:val="22"/>
          <w:szCs w:val="22"/>
        </w:rPr>
      </w:pPr>
    </w:p>
    <w:p w14:paraId="78A29A09" w14:textId="5DA6DBEF" w:rsidR="00512CED" w:rsidRPr="00DF5C6E" w:rsidRDefault="00512CED" w:rsidP="00033626">
      <w:pPr>
        <w:widowControl w:val="0"/>
        <w:autoSpaceDE w:val="0"/>
        <w:autoSpaceDN w:val="0"/>
        <w:adjustRightInd w:val="0"/>
        <w:ind w:left="567"/>
        <w:rPr>
          <w:rFonts w:cs="Arial"/>
          <w:sz w:val="22"/>
          <w:szCs w:val="22"/>
        </w:rPr>
      </w:pPr>
      <w:r w:rsidRPr="00DF5C6E">
        <w:rPr>
          <w:rFonts w:cs="Arial"/>
          <w:sz w:val="22"/>
          <w:szCs w:val="22"/>
        </w:rPr>
        <w:t xml:space="preserve">Renishaw, the UK’s only manufacturer of metal additive manufacturing (AM) systems, </w:t>
      </w:r>
      <w:r w:rsidR="00ED6DE4">
        <w:rPr>
          <w:rFonts w:cs="Arial"/>
          <w:sz w:val="22"/>
          <w:szCs w:val="22"/>
        </w:rPr>
        <w:t>supplies</w:t>
      </w:r>
      <w:r w:rsidRPr="00DF5C6E">
        <w:rPr>
          <w:rFonts w:cs="Arial"/>
          <w:sz w:val="22"/>
          <w:szCs w:val="22"/>
        </w:rPr>
        <w:t xml:space="preserve"> additively manufactured patient specific implants (PSIs), known as LaserImplantsTM direct to EU</w:t>
      </w:r>
      <w:r w:rsidR="00ED6DE4">
        <w:rPr>
          <w:rFonts w:cs="Arial"/>
          <w:sz w:val="22"/>
          <w:szCs w:val="22"/>
        </w:rPr>
        <w:t>-</w:t>
      </w:r>
      <w:r w:rsidRPr="00DF5C6E">
        <w:rPr>
          <w:rFonts w:cs="Arial"/>
          <w:sz w:val="22"/>
          <w:szCs w:val="22"/>
        </w:rPr>
        <w:t>based hospitals. This product has been informed by significant research into the requirements of surgeons in order to optimise AM for surgical applications. Renishaw would like to further AM’s usage whilst maintaining high levels of performance in service.</w:t>
      </w:r>
    </w:p>
    <w:p w14:paraId="10FC3DC3" w14:textId="77777777" w:rsidR="00512CED" w:rsidRPr="00DF5C6E" w:rsidRDefault="00512CED" w:rsidP="00033626">
      <w:pPr>
        <w:widowControl w:val="0"/>
        <w:autoSpaceDE w:val="0"/>
        <w:autoSpaceDN w:val="0"/>
        <w:adjustRightInd w:val="0"/>
        <w:ind w:left="567"/>
        <w:rPr>
          <w:rFonts w:cs="Arial"/>
          <w:sz w:val="22"/>
          <w:szCs w:val="22"/>
        </w:rPr>
      </w:pPr>
    </w:p>
    <w:p w14:paraId="37DA2A4C" w14:textId="77777777" w:rsidR="00512CED" w:rsidRPr="00DF5C6E" w:rsidRDefault="00512CED" w:rsidP="00033626">
      <w:pPr>
        <w:widowControl w:val="0"/>
        <w:autoSpaceDE w:val="0"/>
        <w:autoSpaceDN w:val="0"/>
        <w:adjustRightInd w:val="0"/>
        <w:ind w:left="567"/>
        <w:rPr>
          <w:rFonts w:cs="Arial"/>
          <w:sz w:val="22"/>
          <w:szCs w:val="22"/>
        </w:rPr>
      </w:pPr>
      <w:r w:rsidRPr="00DF5C6E">
        <w:rPr>
          <w:rFonts w:cs="Arial"/>
          <w:sz w:val="22"/>
          <w:szCs w:val="22"/>
        </w:rPr>
        <w:t xml:space="preserve">Dr Dominic Eggbeer, PDR’s Head of Surgical and Prosthetic Design explained, “The close relationship PDR has with industry and the NHS will ensure new design, and engineering-led methods will be developed to meet the needs of the rapidly evolving healthcare sector. Renishaw is at the forefront of healthcare innovation and this exciting formal collaboration is a result of long-term research work with its team.”  </w:t>
      </w:r>
    </w:p>
    <w:p w14:paraId="479571E3" w14:textId="77777777" w:rsidR="00512CED" w:rsidRPr="00DF5C6E" w:rsidRDefault="00512CED" w:rsidP="00033626">
      <w:pPr>
        <w:widowControl w:val="0"/>
        <w:autoSpaceDE w:val="0"/>
        <w:autoSpaceDN w:val="0"/>
        <w:adjustRightInd w:val="0"/>
        <w:ind w:left="567"/>
        <w:rPr>
          <w:rFonts w:cs="Arial"/>
          <w:sz w:val="22"/>
          <w:szCs w:val="22"/>
        </w:rPr>
      </w:pPr>
    </w:p>
    <w:p w14:paraId="4B3EE7DB" w14:textId="77777777" w:rsidR="00512CED" w:rsidRPr="00DF5C6E" w:rsidRDefault="00512CED" w:rsidP="00033626">
      <w:pPr>
        <w:widowControl w:val="0"/>
        <w:autoSpaceDE w:val="0"/>
        <w:autoSpaceDN w:val="0"/>
        <w:adjustRightInd w:val="0"/>
        <w:ind w:left="567"/>
        <w:rPr>
          <w:rFonts w:cs="Arial"/>
          <w:sz w:val="22"/>
          <w:szCs w:val="22"/>
        </w:rPr>
      </w:pPr>
      <w:r w:rsidRPr="00DF5C6E">
        <w:rPr>
          <w:rFonts w:cs="Arial"/>
          <w:sz w:val="22"/>
          <w:szCs w:val="22"/>
        </w:rPr>
        <w:t xml:space="preserve">PDR’s ambition as a leading research institution also includes the development of best practices through running workshops and conferences. This includes the UK’s Advanced Digital Technologies in Head and Neck Reconstruction (ADT) Foundation Conference in </w:t>
      </w:r>
      <w:r w:rsidRPr="00DF5C6E">
        <w:rPr>
          <w:rFonts w:cs="Arial"/>
          <w:sz w:val="22"/>
          <w:szCs w:val="22"/>
        </w:rPr>
        <w:lastRenderedPageBreak/>
        <w:t xml:space="preserve">February 2017, which Renishaw is supporting.   </w:t>
      </w:r>
    </w:p>
    <w:p w14:paraId="4751A6F5" w14:textId="77777777" w:rsidR="00512CED" w:rsidRPr="00DF5C6E" w:rsidRDefault="00512CED" w:rsidP="00033626">
      <w:pPr>
        <w:widowControl w:val="0"/>
        <w:autoSpaceDE w:val="0"/>
        <w:autoSpaceDN w:val="0"/>
        <w:adjustRightInd w:val="0"/>
        <w:ind w:left="567"/>
        <w:rPr>
          <w:rFonts w:cs="Arial"/>
          <w:sz w:val="22"/>
          <w:szCs w:val="22"/>
        </w:rPr>
      </w:pPr>
    </w:p>
    <w:p w14:paraId="227EDC26" w14:textId="77777777" w:rsidR="00512CED" w:rsidRPr="00DF5C6E" w:rsidRDefault="00512CED" w:rsidP="00033626">
      <w:pPr>
        <w:widowControl w:val="0"/>
        <w:autoSpaceDE w:val="0"/>
        <w:autoSpaceDN w:val="0"/>
        <w:adjustRightInd w:val="0"/>
        <w:ind w:left="567"/>
        <w:rPr>
          <w:rFonts w:cs="Arial"/>
          <w:sz w:val="22"/>
          <w:szCs w:val="22"/>
        </w:rPr>
      </w:pPr>
      <w:r w:rsidRPr="00DF5C6E">
        <w:rPr>
          <w:rFonts w:cs="Arial"/>
          <w:sz w:val="22"/>
          <w:szCs w:val="22"/>
        </w:rPr>
        <w:t>Professor Andrew Walters, Director of Research at PDR stated, “Beginning this collaboration between Renishaw and PDR is an exciting development for us, formalising a long-standing relationship and driving us to achieve even greater things together. The collaboration demonstrates the importance of the bespoke medical device development work undertaken by Dr Eggbeer and his team and the relevance of this work to industry. In turn, it is a unique opportunity for us to learn from the industrial expertise of one of the UK’s leading engineering companies.”</w:t>
      </w:r>
    </w:p>
    <w:p w14:paraId="77D05ACB" w14:textId="77777777" w:rsidR="00512CED" w:rsidRPr="00DF5C6E" w:rsidRDefault="00512CED" w:rsidP="00033626">
      <w:pPr>
        <w:widowControl w:val="0"/>
        <w:autoSpaceDE w:val="0"/>
        <w:autoSpaceDN w:val="0"/>
        <w:adjustRightInd w:val="0"/>
        <w:ind w:left="567"/>
        <w:rPr>
          <w:rFonts w:cs="Arial"/>
          <w:sz w:val="22"/>
          <w:szCs w:val="22"/>
        </w:rPr>
      </w:pPr>
    </w:p>
    <w:p w14:paraId="0F381868" w14:textId="77777777" w:rsidR="00512CED" w:rsidRPr="00183766" w:rsidRDefault="00512CED" w:rsidP="00033626">
      <w:pPr>
        <w:spacing w:line="288" w:lineRule="auto"/>
        <w:ind w:left="567" w:right="562"/>
        <w:contextualSpacing/>
        <w:jc w:val="both"/>
        <w:rPr>
          <w:rFonts w:cs="Arial"/>
          <w:sz w:val="22"/>
          <w:szCs w:val="22"/>
        </w:rPr>
      </w:pPr>
      <w:r w:rsidRPr="00183766">
        <w:rPr>
          <w:rFonts w:cs="Arial"/>
          <w:sz w:val="22"/>
          <w:szCs w:val="22"/>
        </w:rPr>
        <w:t xml:space="preserve">To find out more about the products and </w:t>
      </w:r>
      <w:r>
        <w:rPr>
          <w:rFonts w:cs="Arial"/>
          <w:sz w:val="22"/>
          <w:szCs w:val="22"/>
        </w:rPr>
        <w:t xml:space="preserve">services Renishaw offers in the medical and </w:t>
      </w:r>
      <w:r w:rsidRPr="00183766">
        <w:rPr>
          <w:rFonts w:cs="Arial"/>
          <w:sz w:val="22"/>
          <w:szCs w:val="22"/>
        </w:rPr>
        <w:t xml:space="preserve">dental sector, go to </w:t>
      </w:r>
      <w:hyperlink r:id="rId12" w:history="1">
        <w:r>
          <w:rPr>
            <w:rFonts w:cs="Arial"/>
            <w:color w:val="0000FF"/>
            <w:sz w:val="22"/>
            <w:szCs w:val="22"/>
            <w:u w:val="single"/>
          </w:rPr>
          <w:t>www.renishaw.com/healthcare</w:t>
        </w:r>
      </w:hyperlink>
      <w:r w:rsidRPr="00183766">
        <w:rPr>
          <w:rFonts w:cs="Arial"/>
          <w:sz w:val="22"/>
          <w:szCs w:val="22"/>
        </w:rPr>
        <w:t xml:space="preserve"> </w:t>
      </w:r>
    </w:p>
    <w:p w14:paraId="760D0E97" w14:textId="77777777" w:rsidR="00512CED" w:rsidRPr="00300748" w:rsidRDefault="00512CED" w:rsidP="00033626">
      <w:pPr>
        <w:widowControl w:val="0"/>
        <w:autoSpaceDE w:val="0"/>
        <w:autoSpaceDN w:val="0"/>
        <w:adjustRightInd w:val="0"/>
        <w:ind w:left="567"/>
        <w:rPr>
          <w:rFonts w:ascii="Calibri" w:hAnsi="Calibri" w:cs="Calibri"/>
          <w:szCs w:val="30"/>
          <w:lang w:val="en-US"/>
        </w:rPr>
      </w:pPr>
    </w:p>
    <w:p w14:paraId="6DF5BBA0" w14:textId="77777777" w:rsidR="00512CED" w:rsidRPr="00300748" w:rsidRDefault="00512CED" w:rsidP="00033626">
      <w:pPr>
        <w:widowControl w:val="0"/>
        <w:autoSpaceDE w:val="0"/>
        <w:autoSpaceDN w:val="0"/>
        <w:adjustRightInd w:val="0"/>
        <w:ind w:left="567"/>
        <w:rPr>
          <w:rFonts w:ascii="Calibri" w:hAnsi="Calibri" w:cs="Calibri"/>
          <w:szCs w:val="30"/>
          <w:lang w:val="en-US"/>
        </w:rPr>
      </w:pPr>
    </w:p>
    <w:p w14:paraId="072BE43C" w14:textId="77777777" w:rsidR="00512CED" w:rsidRPr="00300748" w:rsidRDefault="00512CED" w:rsidP="00033626">
      <w:pPr>
        <w:widowControl w:val="0"/>
        <w:autoSpaceDE w:val="0"/>
        <w:autoSpaceDN w:val="0"/>
        <w:adjustRightInd w:val="0"/>
        <w:ind w:left="567"/>
        <w:rPr>
          <w:rFonts w:ascii="Calibri" w:hAnsi="Calibri" w:cs="Calibri"/>
          <w:szCs w:val="30"/>
          <w:lang w:val="en-US"/>
        </w:rPr>
      </w:pPr>
    </w:p>
    <w:p w14:paraId="39DF960F" w14:textId="77777777" w:rsidR="00512CED" w:rsidRPr="00183766" w:rsidRDefault="00512CED" w:rsidP="00033626">
      <w:pPr>
        <w:spacing w:after="120" w:line="360" w:lineRule="auto"/>
        <w:ind w:left="567" w:right="567" w:firstLine="567"/>
        <w:jc w:val="both"/>
        <w:rPr>
          <w:rFonts w:cs="Arial"/>
          <w:sz w:val="22"/>
          <w:szCs w:val="22"/>
          <w:u w:val="single"/>
        </w:rPr>
      </w:pPr>
      <w:r w:rsidRPr="00183766">
        <w:rPr>
          <w:rFonts w:cs="Arial"/>
          <w:sz w:val="22"/>
          <w:szCs w:val="22"/>
          <w:u w:val="single"/>
        </w:rPr>
        <w:t>Notes to editors</w:t>
      </w:r>
    </w:p>
    <w:p w14:paraId="518C8322" w14:textId="77777777" w:rsidR="00512CED" w:rsidRPr="00183766" w:rsidRDefault="00512CED" w:rsidP="00033626">
      <w:pPr>
        <w:spacing w:line="336" w:lineRule="auto"/>
        <w:ind w:left="567" w:right="567"/>
        <w:rPr>
          <w:rFonts w:cs="Arial"/>
          <w:sz w:val="22"/>
          <w:szCs w:val="22"/>
        </w:rPr>
      </w:pPr>
      <w:r w:rsidRPr="00183766">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168F8659" w14:textId="77777777" w:rsidR="00512CED" w:rsidRPr="00183766" w:rsidRDefault="00512CED" w:rsidP="00033626">
      <w:pPr>
        <w:spacing w:line="336" w:lineRule="auto"/>
        <w:ind w:left="567" w:right="567"/>
        <w:rPr>
          <w:rFonts w:cs="Arial"/>
          <w:sz w:val="22"/>
          <w:szCs w:val="22"/>
        </w:rPr>
      </w:pPr>
    </w:p>
    <w:p w14:paraId="1B21B364" w14:textId="77777777" w:rsidR="00512CED" w:rsidRPr="00183766" w:rsidRDefault="00512CED" w:rsidP="00033626">
      <w:pPr>
        <w:spacing w:line="336" w:lineRule="auto"/>
        <w:ind w:left="567" w:right="567"/>
        <w:rPr>
          <w:rFonts w:cs="Arial"/>
          <w:sz w:val="22"/>
          <w:szCs w:val="22"/>
        </w:rPr>
      </w:pPr>
      <w:r w:rsidRPr="00183766">
        <w:rPr>
          <w:rFonts w:cs="Arial"/>
          <w:sz w:val="22"/>
          <w:szCs w:val="22"/>
        </w:rPr>
        <w:lastRenderedPageBreak/>
        <w:t>For the year ended June 2016 Renishaw recorded sales of £436.6 million of which 95% was due to exports. The company’s largest markets are China, the USA, Japan and Germany.</w:t>
      </w:r>
    </w:p>
    <w:p w14:paraId="76EBB980" w14:textId="77777777" w:rsidR="00512CED" w:rsidRPr="00183766" w:rsidRDefault="00512CED" w:rsidP="00033626">
      <w:pPr>
        <w:spacing w:line="336" w:lineRule="auto"/>
        <w:ind w:left="567" w:right="567"/>
        <w:rPr>
          <w:rFonts w:cs="Arial"/>
          <w:sz w:val="22"/>
          <w:szCs w:val="22"/>
        </w:rPr>
      </w:pPr>
    </w:p>
    <w:p w14:paraId="4C3849DA" w14:textId="77777777" w:rsidR="00512CED" w:rsidRPr="00183766" w:rsidRDefault="00512CED" w:rsidP="00033626">
      <w:pPr>
        <w:spacing w:line="336" w:lineRule="auto"/>
        <w:ind w:left="567" w:right="567"/>
        <w:rPr>
          <w:rFonts w:cs="Arial"/>
          <w:sz w:val="22"/>
          <w:szCs w:val="22"/>
        </w:rPr>
      </w:pPr>
      <w:r w:rsidRPr="00183766">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26760ED5" w14:textId="77777777" w:rsidR="00512CED" w:rsidRPr="00183766" w:rsidRDefault="00512CED" w:rsidP="00033626">
      <w:pPr>
        <w:spacing w:line="336" w:lineRule="auto"/>
        <w:ind w:left="567" w:right="567"/>
        <w:rPr>
          <w:rFonts w:cs="Arial"/>
          <w:sz w:val="22"/>
          <w:szCs w:val="22"/>
        </w:rPr>
      </w:pPr>
    </w:p>
    <w:p w14:paraId="1A23C4AB" w14:textId="77777777" w:rsidR="00512CED" w:rsidRPr="00183766" w:rsidRDefault="00512CED" w:rsidP="00033626">
      <w:pPr>
        <w:spacing w:line="336" w:lineRule="auto"/>
        <w:ind w:left="567" w:right="567"/>
        <w:rPr>
          <w:rFonts w:cs="Arial"/>
          <w:sz w:val="22"/>
          <w:szCs w:val="22"/>
        </w:rPr>
      </w:pPr>
      <w:r w:rsidRPr="00183766">
        <w:rPr>
          <w:rFonts w:cs="Arial"/>
          <w:sz w:val="22"/>
          <w:szCs w:val="22"/>
        </w:rPr>
        <w:t xml:space="preserve">The Company’s success has been recognised with numerous international awards, including eighteen Queen’s Awards recognising achievements in technology, export and innovation. </w:t>
      </w:r>
    </w:p>
    <w:p w14:paraId="693C8BF1" w14:textId="77777777" w:rsidR="00512CED" w:rsidRPr="00183766" w:rsidRDefault="00512CED" w:rsidP="00033626">
      <w:pPr>
        <w:spacing w:line="336" w:lineRule="auto"/>
        <w:ind w:left="567" w:right="567"/>
        <w:rPr>
          <w:rFonts w:cs="Arial"/>
          <w:sz w:val="22"/>
          <w:szCs w:val="22"/>
        </w:rPr>
      </w:pPr>
    </w:p>
    <w:p w14:paraId="52D182C1" w14:textId="77777777" w:rsidR="00512CED" w:rsidRPr="00183766" w:rsidRDefault="00512CED" w:rsidP="00033626">
      <w:pPr>
        <w:spacing w:line="336" w:lineRule="auto"/>
        <w:ind w:left="567" w:right="567"/>
        <w:rPr>
          <w:rFonts w:cs="Arial"/>
          <w:sz w:val="22"/>
          <w:szCs w:val="22"/>
        </w:rPr>
      </w:pPr>
      <w:r w:rsidRPr="00183766">
        <w:rPr>
          <w:rFonts w:cs="Arial"/>
          <w:sz w:val="22"/>
          <w:szCs w:val="22"/>
        </w:rPr>
        <w:t xml:space="preserve">Renishaw is listed on the London Stock Exchange (LSE:RSW) where it is a constituent of the FTSE 250, with a current valuation of around £1.8 billion. </w:t>
      </w:r>
    </w:p>
    <w:p w14:paraId="4A91F6A9" w14:textId="77777777" w:rsidR="00512CED" w:rsidRPr="00183766" w:rsidRDefault="00512CED" w:rsidP="00033626">
      <w:pPr>
        <w:spacing w:line="336" w:lineRule="auto"/>
        <w:ind w:left="567" w:right="567"/>
        <w:rPr>
          <w:rFonts w:cs="Arial"/>
          <w:sz w:val="22"/>
          <w:szCs w:val="22"/>
        </w:rPr>
      </w:pPr>
    </w:p>
    <w:p w14:paraId="5CB09559" w14:textId="77777777" w:rsidR="00512CED" w:rsidRPr="00183766" w:rsidRDefault="00512CED" w:rsidP="00033626">
      <w:pPr>
        <w:spacing w:line="336" w:lineRule="auto"/>
        <w:ind w:left="567" w:right="567"/>
        <w:rPr>
          <w:rFonts w:cs="Arial"/>
          <w:sz w:val="22"/>
          <w:szCs w:val="22"/>
        </w:rPr>
      </w:pPr>
      <w:r w:rsidRPr="00183766">
        <w:rPr>
          <w:rFonts w:cs="Arial"/>
          <w:sz w:val="22"/>
          <w:szCs w:val="22"/>
        </w:rPr>
        <w:t xml:space="preserve">Further information at </w:t>
      </w:r>
      <w:hyperlink r:id="rId13" w:history="1">
        <w:r w:rsidRPr="00183766">
          <w:rPr>
            <w:rFonts w:cs="Arial"/>
            <w:color w:val="0000FF"/>
            <w:sz w:val="22"/>
            <w:szCs w:val="22"/>
            <w:u w:val="single"/>
          </w:rPr>
          <w:t>www.renishaw.com</w:t>
        </w:r>
      </w:hyperlink>
      <w:r w:rsidRPr="00183766">
        <w:rPr>
          <w:rFonts w:cs="Arial"/>
          <w:sz w:val="22"/>
          <w:szCs w:val="22"/>
        </w:rPr>
        <w:t xml:space="preserve"> </w:t>
      </w:r>
    </w:p>
    <w:p w14:paraId="7D5E5D02" w14:textId="77777777" w:rsidR="00964BEB" w:rsidRDefault="00964BEB" w:rsidP="00512CED">
      <w:pPr>
        <w:spacing w:line="288" w:lineRule="auto"/>
        <w:ind w:left="562" w:right="562"/>
        <w:contextualSpacing/>
        <w:jc w:val="both"/>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0849F" w14:textId="77777777" w:rsidR="00440EE3" w:rsidRDefault="00440EE3">
      <w:r>
        <w:separator/>
      </w:r>
    </w:p>
  </w:endnote>
  <w:endnote w:type="continuationSeparator" w:id="0">
    <w:p w14:paraId="02EE9C9E" w14:textId="77777777" w:rsidR="00440EE3" w:rsidRDefault="004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1E3A2" w14:textId="77777777" w:rsidR="00440EE3" w:rsidRDefault="00440EE3">
      <w:r>
        <w:separator/>
      </w:r>
    </w:p>
  </w:footnote>
  <w:footnote w:type="continuationSeparator" w:id="0">
    <w:p w14:paraId="4EDEC208" w14:textId="77777777" w:rsidR="00440EE3" w:rsidRDefault="00440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3362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6B1A"/>
    <w:rsid w:val="00107382"/>
    <w:rsid w:val="00113E41"/>
    <w:rsid w:val="00115284"/>
    <w:rsid w:val="00131014"/>
    <w:rsid w:val="0013369D"/>
    <w:rsid w:val="001348D3"/>
    <w:rsid w:val="00137ACC"/>
    <w:rsid w:val="00137C15"/>
    <w:rsid w:val="001418AB"/>
    <w:rsid w:val="00142F48"/>
    <w:rsid w:val="00143657"/>
    <w:rsid w:val="001438E2"/>
    <w:rsid w:val="0015752D"/>
    <w:rsid w:val="00162068"/>
    <w:rsid w:val="00164920"/>
    <w:rsid w:val="00166F6A"/>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C39D8"/>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22B3"/>
    <w:rsid w:val="0041333E"/>
    <w:rsid w:val="00413AD7"/>
    <w:rsid w:val="0042015C"/>
    <w:rsid w:val="00421439"/>
    <w:rsid w:val="00421648"/>
    <w:rsid w:val="00424D7F"/>
    <w:rsid w:val="0043569B"/>
    <w:rsid w:val="00440129"/>
    <w:rsid w:val="004406D0"/>
    <w:rsid w:val="00440EE3"/>
    <w:rsid w:val="00441209"/>
    <w:rsid w:val="00442E70"/>
    <w:rsid w:val="00450E65"/>
    <w:rsid w:val="00454D95"/>
    <w:rsid w:val="00463D4B"/>
    <w:rsid w:val="004652C7"/>
    <w:rsid w:val="00477BCE"/>
    <w:rsid w:val="00490C37"/>
    <w:rsid w:val="00491E1F"/>
    <w:rsid w:val="00493D71"/>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CED"/>
    <w:rsid w:val="00512D70"/>
    <w:rsid w:val="00513BF6"/>
    <w:rsid w:val="00517BEE"/>
    <w:rsid w:val="00522782"/>
    <w:rsid w:val="00534A72"/>
    <w:rsid w:val="005364F7"/>
    <w:rsid w:val="005419A1"/>
    <w:rsid w:val="00542A69"/>
    <w:rsid w:val="00544660"/>
    <w:rsid w:val="0054742A"/>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D6198"/>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B635F"/>
    <w:rsid w:val="006C119C"/>
    <w:rsid w:val="006C1271"/>
    <w:rsid w:val="006C1CE7"/>
    <w:rsid w:val="006C5195"/>
    <w:rsid w:val="006C641D"/>
    <w:rsid w:val="006D1480"/>
    <w:rsid w:val="006D67B3"/>
    <w:rsid w:val="006F05E4"/>
    <w:rsid w:val="006F3019"/>
    <w:rsid w:val="006F3A08"/>
    <w:rsid w:val="00700ACA"/>
    <w:rsid w:val="0070597D"/>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7B7"/>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468D1"/>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9F475B"/>
    <w:rsid w:val="00A04CF0"/>
    <w:rsid w:val="00A1072F"/>
    <w:rsid w:val="00A1125D"/>
    <w:rsid w:val="00A2425A"/>
    <w:rsid w:val="00A26EFC"/>
    <w:rsid w:val="00A3055D"/>
    <w:rsid w:val="00A306E4"/>
    <w:rsid w:val="00A33482"/>
    <w:rsid w:val="00A43440"/>
    <w:rsid w:val="00A4454A"/>
    <w:rsid w:val="00A51557"/>
    <w:rsid w:val="00A51580"/>
    <w:rsid w:val="00A57606"/>
    <w:rsid w:val="00A602A2"/>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3EC6"/>
    <w:rsid w:val="00B26D5F"/>
    <w:rsid w:val="00B32116"/>
    <w:rsid w:val="00B51C94"/>
    <w:rsid w:val="00B54558"/>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2612F"/>
    <w:rsid w:val="00C304F0"/>
    <w:rsid w:val="00C35384"/>
    <w:rsid w:val="00C35DCE"/>
    <w:rsid w:val="00C42DD9"/>
    <w:rsid w:val="00C46470"/>
    <w:rsid w:val="00C550A5"/>
    <w:rsid w:val="00C60C12"/>
    <w:rsid w:val="00C61950"/>
    <w:rsid w:val="00C6347A"/>
    <w:rsid w:val="00C64EE1"/>
    <w:rsid w:val="00C65864"/>
    <w:rsid w:val="00C66A49"/>
    <w:rsid w:val="00C74BC2"/>
    <w:rsid w:val="00C82AC7"/>
    <w:rsid w:val="00C86F20"/>
    <w:rsid w:val="00CA495F"/>
    <w:rsid w:val="00CA70A8"/>
    <w:rsid w:val="00CB4770"/>
    <w:rsid w:val="00CB59A5"/>
    <w:rsid w:val="00CC271D"/>
    <w:rsid w:val="00CD694D"/>
    <w:rsid w:val="00CD6DD1"/>
    <w:rsid w:val="00CE11C0"/>
    <w:rsid w:val="00CE4AB7"/>
    <w:rsid w:val="00CF7572"/>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B1F66"/>
    <w:rsid w:val="00DC10D3"/>
    <w:rsid w:val="00DD1BD7"/>
    <w:rsid w:val="00DD2CFD"/>
    <w:rsid w:val="00DE3CE1"/>
    <w:rsid w:val="00DE7066"/>
    <w:rsid w:val="00DF1EAD"/>
    <w:rsid w:val="00DF3AD0"/>
    <w:rsid w:val="00DF444A"/>
    <w:rsid w:val="00DF5C6E"/>
    <w:rsid w:val="00E021C1"/>
    <w:rsid w:val="00E03F58"/>
    <w:rsid w:val="00E25AA8"/>
    <w:rsid w:val="00E405D8"/>
    <w:rsid w:val="00E4665C"/>
    <w:rsid w:val="00E50A59"/>
    <w:rsid w:val="00E5503C"/>
    <w:rsid w:val="00E630E4"/>
    <w:rsid w:val="00E71627"/>
    <w:rsid w:val="00E8394A"/>
    <w:rsid w:val="00E874E8"/>
    <w:rsid w:val="00E91995"/>
    <w:rsid w:val="00E925EF"/>
    <w:rsid w:val="00EA45E8"/>
    <w:rsid w:val="00EB00F8"/>
    <w:rsid w:val="00EC1721"/>
    <w:rsid w:val="00EC2A16"/>
    <w:rsid w:val="00EC410F"/>
    <w:rsid w:val="00ED4E69"/>
    <w:rsid w:val="00ED5AD3"/>
    <w:rsid w:val="00ED6DE4"/>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07832C"/>
  <w15:docId w15:val="{14E66A98-B2D1-46B8-8EE0-537BB594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EC41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healthc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en/renishaw-enhancing-efficiency-in-manufacturing-and-healthcare--10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74B0-1A1D-4247-8F75-CEEE54F8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4046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Steph Montanaro</cp:lastModifiedBy>
  <cp:revision>2</cp:revision>
  <cp:lastPrinted>2015-11-10T09:45:00Z</cp:lastPrinted>
  <dcterms:created xsi:type="dcterms:W3CDTF">2017-01-31T10:02:00Z</dcterms:created>
  <dcterms:modified xsi:type="dcterms:W3CDTF">2017-01-31T10:02:00Z</dcterms:modified>
</cp:coreProperties>
</file>