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880C6" w14:textId="10C9E2E0" w:rsidR="00535A5C" w:rsidRDefault="00893AA1" w:rsidP="004C68BF">
      <w:pPr>
        <w:spacing w:line="336" w:lineRule="auto"/>
        <w:ind w:right="-554"/>
        <w:rPr>
          <w:rFonts w:ascii="Arial" w:hAnsi="Arial" w:cs="Arial"/>
          <w:i/>
        </w:rPr>
      </w:pPr>
      <w:r>
        <w:rPr>
          <w:rFonts w:ascii="Arial" w:hAnsi="Arial" w:cs="Arial"/>
          <w:i/>
          <w:noProof/>
        </w:rPr>
        <w:t xml:space="preserve">February 2017 </w:t>
      </w:r>
      <w:r w:rsidR="00B35AA9" w:rsidRPr="00387027">
        <w:rPr>
          <w:rFonts w:ascii="Arial" w:hAnsi="Arial" w:cs="Arial"/>
          <w:i/>
        </w:rPr>
        <w:t xml:space="preserve"> – for immediate release    </w:t>
      </w:r>
    </w:p>
    <w:p w14:paraId="4FE880C7" w14:textId="77777777" w:rsidR="00535A5C" w:rsidRDefault="00535A5C" w:rsidP="004C68BF">
      <w:pPr>
        <w:spacing w:line="336" w:lineRule="auto"/>
        <w:ind w:right="-554"/>
        <w:rPr>
          <w:rFonts w:ascii="Arial" w:hAnsi="Arial" w:cs="Arial"/>
          <w:i/>
        </w:rPr>
      </w:pPr>
    </w:p>
    <w:p w14:paraId="32997754" w14:textId="7D070EFE" w:rsidR="00893AA1" w:rsidRDefault="00893AA1" w:rsidP="00893AA1">
      <w:pPr>
        <w:ind w:right="562"/>
        <w:contextualSpacing/>
        <w:jc w:val="both"/>
        <w:rPr>
          <w:rFonts w:ascii="Arial" w:eastAsia="PMingLiU" w:hAnsi="Arial" w:cs="Arial"/>
          <w:b/>
          <w:bCs/>
          <w:sz w:val="24"/>
          <w:szCs w:val="24"/>
          <w:lang w:eastAsia="ja-JP"/>
        </w:rPr>
      </w:pPr>
      <w:r w:rsidRPr="00893AA1">
        <w:rPr>
          <w:rFonts w:ascii="Arial" w:eastAsia="PMingLiU" w:hAnsi="Arial" w:cs="Arial"/>
          <w:b/>
          <w:bCs/>
          <w:sz w:val="24"/>
          <w:szCs w:val="24"/>
          <w:lang w:eastAsia="ja-JP"/>
        </w:rPr>
        <w:t xml:space="preserve">Building on </w:t>
      </w:r>
      <w:proofErr w:type="spellStart"/>
      <w:r w:rsidRPr="00893AA1">
        <w:rPr>
          <w:rFonts w:ascii="Arial" w:eastAsia="PMingLiU" w:hAnsi="Arial" w:cs="Arial"/>
          <w:b/>
          <w:bCs/>
          <w:sz w:val="24"/>
          <w:szCs w:val="24"/>
          <w:lang w:eastAsia="ja-JP"/>
        </w:rPr>
        <w:t>QuantAM</w:t>
      </w:r>
      <w:proofErr w:type="spellEnd"/>
      <w:r w:rsidRPr="00893AA1">
        <w:rPr>
          <w:rFonts w:ascii="Arial" w:eastAsia="PMingLiU" w:hAnsi="Arial" w:cs="Arial"/>
          <w:b/>
          <w:bCs/>
          <w:sz w:val="24"/>
          <w:szCs w:val="24"/>
          <w:lang w:eastAsia="ja-JP"/>
        </w:rPr>
        <w:t xml:space="preserve"> - 2017 software update available now</w:t>
      </w:r>
    </w:p>
    <w:p w14:paraId="4F615A63" w14:textId="77777777" w:rsidR="00893AA1" w:rsidRPr="00893AA1" w:rsidRDefault="00893AA1" w:rsidP="00893AA1">
      <w:pPr>
        <w:ind w:right="562"/>
        <w:contextualSpacing/>
        <w:jc w:val="both"/>
        <w:rPr>
          <w:rFonts w:ascii="Arial" w:eastAsia="PMingLiU" w:hAnsi="Arial" w:cs="Arial"/>
          <w:b/>
          <w:bCs/>
          <w:sz w:val="24"/>
          <w:szCs w:val="24"/>
          <w:lang w:eastAsia="ja-JP"/>
        </w:rPr>
      </w:pPr>
    </w:p>
    <w:p w14:paraId="071E5898" w14:textId="77777777" w:rsidR="00893AA1" w:rsidRPr="00893AA1" w:rsidRDefault="00893AA1" w:rsidP="00893AA1">
      <w:pPr>
        <w:autoSpaceDE w:val="0"/>
        <w:autoSpaceDN w:val="0"/>
        <w:adjustRightInd w:val="0"/>
        <w:spacing w:after="100"/>
        <w:rPr>
          <w:rFonts w:ascii="Arial" w:eastAsiaTheme="minorHAnsi" w:hAnsi="Arial" w:cs="Arial"/>
          <w:lang w:eastAsia="en-US"/>
        </w:rPr>
      </w:pPr>
      <w:r w:rsidRPr="00893AA1">
        <w:rPr>
          <w:rFonts w:ascii="Arial" w:eastAsiaTheme="minorHAnsi" w:hAnsi="Arial" w:cs="Arial"/>
          <w:lang w:eastAsia="en-US"/>
        </w:rPr>
        <w:t xml:space="preserve">In November 2015, Renishaw released </w:t>
      </w:r>
      <w:proofErr w:type="spellStart"/>
      <w:r w:rsidRPr="00893AA1">
        <w:rPr>
          <w:rFonts w:ascii="Arial" w:eastAsiaTheme="minorHAnsi" w:hAnsi="Arial" w:cs="Arial"/>
          <w:lang w:eastAsia="en-US"/>
        </w:rPr>
        <w:t>QuantAM</w:t>
      </w:r>
      <w:proofErr w:type="spellEnd"/>
      <w:r w:rsidRPr="00893AA1">
        <w:rPr>
          <w:rFonts w:ascii="Arial" w:eastAsiaTheme="minorHAnsi" w:hAnsi="Arial" w:cs="Arial"/>
          <w:lang w:eastAsia="en-US"/>
        </w:rPr>
        <w:t>, build file preparation software dedicated to Renishaw metal additive manufacturing (AM) systems which incorporates laser powder bed fusion technology.</w:t>
      </w:r>
    </w:p>
    <w:p w14:paraId="3239637C" w14:textId="77777777" w:rsidR="00893AA1" w:rsidRPr="00893AA1" w:rsidRDefault="00893AA1" w:rsidP="00893AA1">
      <w:pPr>
        <w:spacing w:before="180" w:after="180"/>
        <w:textAlignment w:val="top"/>
        <w:rPr>
          <w:rFonts w:ascii="Arial" w:hAnsi="Arial" w:cs="Arial"/>
          <w:color w:val="211A15"/>
          <w:lang w:val="en"/>
        </w:rPr>
      </w:pPr>
      <w:proofErr w:type="spellStart"/>
      <w:r w:rsidRPr="00893AA1">
        <w:rPr>
          <w:rFonts w:ascii="Arial" w:hAnsi="Arial" w:cs="Arial"/>
          <w:color w:val="211A15"/>
          <w:lang w:val="en"/>
        </w:rPr>
        <w:t>QuantAM</w:t>
      </w:r>
      <w:proofErr w:type="spellEnd"/>
      <w:r w:rsidRPr="00893AA1">
        <w:rPr>
          <w:rFonts w:ascii="Arial" w:hAnsi="Arial" w:cs="Arial"/>
          <w:color w:val="211A15"/>
          <w:lang w:val="en"/>
        </w:rPr>
        <w:t xml:space="preserve"> software has an intuitive workflow and is easy to navigate. In only four steps, from orientation to support; to layout and review, the user can import CAD data and create a machine ready, build file. </w:t>
      </w:r>
    </w:p>
    <w:p w14:paraId="5EAA6296" w14:textId="77777777" w:rsidR="00893AA1" w:rsidRPr="00893AA1" w:rsidRDefault="00893AA1" w:rsidP="00893AA1">
      <w:pPr>
        <w:rPr>
          <w:rFonts w:ascii="Arial" w:hAnsi="Arial" w:cs="Arial"/>
          <w:color w:val="211A15"/>
          <w:lang w:val="en"/>
        </w:rPr>
      </w:pPr>
      <w:r w:rsidRPr="00893AA1">
        <w:rPr>
          <w:rFonts w:ascii="Arial" w:hAnsi="Arial" w:cs="Arial"/>
          <w:color w:val="211A15"/>
          <w:lang w:val="en"/>
        </w:rPr>
        <w:t xml:space="preserve">The software is designed </w:t>
      </w:r>
      <w:r w:rsidRPr="00893AA1">
        <w:rPr>
          <w:rFonts w:ascii="Arial" w:hAnsi="Arial" w:cs="Arial"/>
          <w:bCs/>
          <w:color w:val="211A15"/>
          <w:lang w:val="en"/>
        </w:rPr>
        <w:t>specifically for Renishaw metal AM systems</w:t>
      </w:r>
      <w:r w:rsidRPr="00893AA1">
        <w:rPr>
          <w:rFonts w:ascii="Arial" w:hAnsi="Arial" w:cs="Arial"/>
          <w:color w:val="211A15"/>
          <w:lang w:val="en"/>
        </w:rPr>
        <w:t xml:space="preserve">, allowing tighter integration into the machine control software and the ability to accurately and rapidly review all build files for Renishaw AM systems, including those from third party packages. </w:t>
      </w:r>
    </w:p>
    <w:p w14:paraId="49950CD4" w14:textId="77777777" w:rsidR="00893AA1" w:rsidRPr="00893AA1" w:rsidRDefault="00893AA1" w:rsidP="00893AA1">
      <w:pPr>
        <w:ind w:left="562"/>
        <w:rPr>
          <w:rFonts w:ascii="Arial" w:hAnsi="Arial" w:cs="Arial"/>
          <w:color w:val="211A15"/>
          <w:lang w:val="en"/>
        </w:rPr>
      </w:pPr>
    </w:p>
    <w:p w14:paraId="7619EFEA" w14:textId="77777777" w:rsidR="00893AA1" w:rsidRPr="00893AA1" w:rsidRDefault="00893AA1" w:rsidP="00893AA1">
      <w:pPr>
        <w:rPr>
          <w:rFonts w:ascii="Arial" w:hAnsi="Arial"/>
        </w:rPr>
      </w:pPr>
      <w:r w:rsidRPr="00893AA1">
        <w:rPr>
          <w:rFonts w:ascii="Arial" w:hAnsi="Arial"/>
        </w:rPr>
        <w:t xml:space="preserve">Users can position the parts to be built then add, import and edit the required support anchors. Multiple components, each with their own material properties, can be efficiently configured on the build plate and reviewed, in slice by slice detail, prior to sending the build file to the Renishaw metal AM system. </w:t>
      </w:r>
    </w:p>
    <w:p w14:paraId="5C15C81C" w14:textId="77777777" w:rsidR="00893AA1" w:rsidRPr="00893AA1" w:rsidRDefault="00893AA1" w:rsidP="00893AA1">
      <w:pPr>
        <w:spacing w:before="180" w:after="180"/>
        <w:textAlignment w:val="top"/>
        <w:rPr>
          <w:rFonts w:ascii="Arial" w:hAnsi="Arial" w:cs="Arial"/>
          <w:color w:val="211A15"/>
          <w:lang w:val="en"/>
        </w:rPr>
      </w:pPr>
      <w:proofErr w:type="spellStart"/>
      <w:r w:rsidRPr="00893AA1">
        <w:rPr>
          <w:rFonts w:ascii="Arial" w:hAnsi="Arial" w:cs="Arial"/>
          <w:color w:val="211A15"/>
          <w:lang w:val="en"/>
        </w:rPr>
        <w:t>QuantAM</w:t>
      </w:r>
      <w:proofErr w:type="spellEnd"/>
      <w:r w:rsidRPr="00893AA1">
        <w:rPr>
          <w:rFonts w:ascii="Arial" w:hAnsi="Arial" w:cs="Arial"/>
          <w:color w:val="211A15"/>
          <w:lang w:val="en"/>
        </w:rPr>
        <w:t xml:space="preserve"> can also be used as a tool to guide the Design for Additive Manufacturing (</w:t>
      </w:r>
      <w:proofErr w:type="spellStart"/>
      <w:r w:rsidRPr="00893AA1">
        <w:rPr>
          <w:rFonts w:ascii="Arial" w:hAnsi="Arial" w:cs="Arial"/>
          <w:color w:val="211A15"/>
          <w:lang w:val="en"/>
        </w:rPr>
        <w:t>DfAM</w:t>
      </w:r>
      <w:proofErr w:type="spellEnd"/>
      <w:r w:rsidRPr="00893AA1">
        <w:rPr>
          <w:rFonts w:ascii="Arial" w:hAnsi="Arial" w:cs="Arial"/>
          <w:color w:val="211A15"/>
          <w:lang w:val="en"/>
        </w:rPr>
        <w:t>) process, helping customers to further unlock the benefits of metal additive manufacturing.</w:t>
      </w:r>
    </w:p>
    <w:p w14:paraId="4AAACDC9" w14:textId="6FB1C3FA" w:rsidR="00893AA1" w:rsidRPr="00893AA1" w:rsidRDefault="00893AA1" w:rsidP="00893AA1">
      <w:pPr>
        <w:spacing w:before="180" w:after="180"/>
        <w:textAlignment w:val="top"/>
        <w:rPr>
          <w:rFonts w:ascii="Arial" w:hAnsi="Arial" w:cs="Arial"/>
          <w:color w:val="211A15"/>
          <w:lang w:val="en"/>
        </w:rPr>
      </w:pPr>
      <w:r w:rsidRPr="00893AA1">
        <w:rPr>
          <w:rFonts w:ascii="Arial" w:hAnsi="Arial" w:cs="Arial"/>
          <w:color w:val="211A15"/>
          <w:lang w:val="en"/>
        </w:rPr>
        <w:t>The 2017 update includes a number of new, helpful features including editable angled, tree and cluster supports that can be applied to specific areas of the model for optimum support. There is a handy navigational interface tool, ‘</w:t>
      </w:r>
      <w:proofErr w:type="spellStart"/>
      <w:r w:rsidRPr="00893AA1">
        <w:rPr>
          <w:rFonts w:ascii="Arial" w:hAnsi="Arial" w:cs="Arial"/>
          <w:color w:val="211A15"/>
          <w:lang w:val="en"/>
        </w:rPr>
        <w:t>Navicube</w:t>
      </w:r>
      <w:proofErr w:type="spellEnd"/>
      <w:r w:rsidR="00813DB9">
        <w:rPr>
          <w:rFonts w:ascii="Arial" w:hAnsi="Arial" w:cs="Arial"/>
          <w:color w:val="211A15"/>
          <w:lang w:val="en"/>
        </w:rPr>
        <w:t xml:space="preserve">’, </w:t>
      </w:r>
      <w:bookmarkStart w:id="0" w:name="_GoBack"/>
      <w:bookmarkEnd w:id="0"/>
      <w:r w:rsidRPr="00893AA1">
        <w:rPr>
          <w:rFonts w:ascii="Arial" w:hAnsi="Arial" w:cs="Arial"/>
          <w:color w:val="211A15"/>
          <w:lang w:val="en"/>
        </w:rPr>
        <w:t>which allows the user to rotate parts and select views. Part clusters, also called stacked parts can be created to gain the most out of the build volume.</w:t>
      </w:r>
    </w:p>
    <w:p w14:paraId="15A57C47" w14:textId="77777777" w:rsidR="00893AA1" w:rsidRPr="00893AA1" w:rsidRDefault="00893AA1" w:rsidP="00893AA1">
      <w:pPr>
        <w:spacing w:before="180" w:after="180"/>
        <w:textAlignment w:val="top"/>
        <w:rPr>
          <w:rFonts w:ascii="Arial" w:eastAsia="PMingLiU" w:hAnsi="Arial" w:cs="Arial"/>
          <w:color w:val="211A15"/>
          <w:lang w:val="en"/>
        </w:rPr>
      </w:pPr>
      <w:proofErr w:type="spellStart"/>
      <w:r w:rsidRPr="00893AA1">
        <w:rPr>
          <w:rFonts w:ascii="Arial" w:eastAsia="PMingLiU" w:hAnsi="Arial" w:cs="Arial"/>
          <w:color w:val="211A15"/>
          <w:lang w:val="en"/>
        </w:rPr>
        <w:t>QuantAM</w:t>
      </w:r>
      <w:proofErr w:type="spellEnd"/>
      <w:r w:rsidRPr="00893AA1">
        <w:rPr>
          <w:rFonts w:ascii="Arial" w:eastAsia="PMingLiU" w:hAnsi="Arial" w:cs="Arial"/>
          <w:color w:val="211A15"/>
          <w:lang w:val="en"/>
        </w:rPr>
        <w:t xml:space="preserve"> 2017 has retained and extended open parameter editing tools from the first release, providing the user with the freedom to </w:t>
      </w:r>
      <w:proofErr w:type="spellStart"/>
      <w:r w:rsidRPr="00893AA1">
        <w:rPr>
          <w:rFonts w:ascii="Arial" w:eastAsia="PMingLiU" w:hAnsi="Arial" w:cs="Arial"/>
          <w:color w:val="211A15"/>
          <w:lang w:val="en"/>
        </w:rPr>
        <w:t>optimise</w:t>
      </w:r>
      <w:proofErr w:type="spellEnd"/>
      <w:r w:rsidRPr="00893AA1">
        <w:rPr>
          <w:rFonts w:ascii="Arial" w:eastAsia="PMingLiU" w:hAnsi="Arial" w:cs="Arial"/>
          <w:color w:val="211A15"/>
          <w:lang w:val="en"/>
        </w:rPr>
        <w:t xml:space="preserve"> machine settings to suit the material and geometries being processed.  </w:t>
      </w:r>
    </w:p>
    <w:p w14:paraId="089D649F" w14:textId="77777777" w:rsidR="00893AA1" w:rsidRPr="00893AA1" w:rsidRDefault="00893AA1" w:rsidP="00893AA1">
      <w:pPr>
        <w:spacing w:before="180" w:after="180"/>
        <w:textAlignment w:val="top"/>
        <w:rPr>
          <w:rFonts w:ascii="Arial" w:eastAsia="PMingLiU" w:hAnsi="Arial" w:cs="Arial"/>
          <w:color w:val="211A15"/>
          <w:lang w:val="en"/>
        </w:rPr>
      </w:pPr>
      <w:r w:rsidRPr="00893AA1">
        <w:rPr>
          <w:rFonts w:ascii="Arial" w:eastAsia="PMingLiU" w:hAnsi="Arial" w:cs="Arial"/>
          <w:color w:val="211A15"/>
          <w:lang w:val="en"/>
        </w:rPr>
        <w:t xml:space="preserve">A key new feature of </w:t>
      </w:r>
      <w:proofErr w:type="spellStart"/>
      <w:r w:rsidRPr="00893AA1">
        <w:rPr>
          <w:rFonts w:ascii="Arial" w:eastAsia="PMingLiU" w:hAnsi="Arial" w:cs="Arial"/>
          <w:color w:val="211A15"/>
          <w:lang w:val="en"/>
        </w:rPr>
        <w:t>QuantAM</w:t>
      </w:r>
      <w:proofErr w:type="spellEnd"/>
      <w:r w:rsidRPr="00893AA1">
        <w:rPr>
          <w:rFonts w:ascii="Arial" w:eastAsia="PMingLiU" w:hAnsi="Arial" w:cs="Arial"/>
          <w:color w:val="211A15"/>
          <w:lang w:val="en"/>
        </w:rPr>
        <w:t xml:space="preserve"> 2017 is that the build file can be edited allowing parameters to be modified and parts to be added, subtracted or translated right down to the laser toolpath level.</w:t>
      </w:r>
    </w:p>
    <w:p w14:paraId="1929DD6A" w14:textId="77777777" w:rsidR="00893AA1" w:rsidRPr="00893AA1" w:rsidRDefault="00893AA1" w:rsidP="00893AA1">
      <w:pPr>
        <w:spacing w:before="180" w:after="180"/>
        <w:textAlignment w:val="top"/>
        <w:rPr>
          <w:rFonts w:ascii="Arial" w:hAnsi="Arial" w:cs="Arial"/>
          <w:color w:val="211A15"/>
          <w:lang w:val="en"/>
        </w:rPr>
      </w:pPr>
      <w:proofErr w:type="spellStart"/>
      <w:r w:rsidRPr="00893AA1">
        <w:rPr>
          <w:rFonts w:ascii="Arial" w:hAnsi="Arial" w:cs="Arial"/>
          <w:color w:val="211A15"/>
          <w:lang w:val="en"/>
        </w:rPr>
        <w:t>QuantAM</w:t>
      </w:r>
      <w:proofErr w:type="spellEnd"/>
      <w:r w:rsidRPr="00893AA1">
        <w:rPr>
          <w:rFonts w:ascii="Arial" w:hAnsi="Arial" w:cs="Arial"/>
          <w:color w:val="211A15"/>
          <w:lang w:val="en"/>
        </w:rPr>
        <w:t xml:space="preserve"> build preparation software is available to all users of Renishaw metal AM systems via a monthly subscription, together with training for licensed users and full technical support.</w:t>
      </w:r>
    </w:p>
    <w:p w14:paraId="761FE114" w14:textId="77777777" w:rsidR="00893AA1" w:rsidRPr="00893AA1" w:rsidRDefault="00893AA1" w:rsidP="00893AA1">
      <w:pPr>
        <w:spacing w:before="100" w:beforeAutospacing="1" w:after="100" w:afterAutospacing="1"/>
        <w:textAlignment w:val="top"/>
        <w:rPr>
          <w:rFonts w:ascii="Arial" w:hAnsi="Arial" w:cs="Arial"/>
          <w:color w:val="211A15"/>
          <w:lang w:val="en"/>
        </w:rPr>
      </w:pPr>
      <w:r w:rsidRPr="00893AA1">
        <w:rPr>
          <w:rFonts w:ascii="Arial" w:hAnsi="Arial" w:cs="Arial"/>
          <w:color w:val="211A15"/>
          <w:lang w:val="en"/>
        </w:rPr>
        <w:t>Streamlining process control software is part of Renishaw's wider mission to provide end-to-end solutions for innovative manufacturing and support the managed integration of metal AM into the production workspace, with more software releases expected this year.</w:t>
      </w:r>
    </w:p>
    <w:p w14:paraId="4FE880CF" w14:textId="20E4D03B" w:rsidR="009F23F0" w:rsidRDefault="00893AA1" w:rsidP="0050292E">
      <w:pPr>
        <w:spacing w:line="276" w:lineRule="auto"/>
        <w:rPr>
          <w:rFonts w:ascii="Arial" w:hAnsi="Arial" w:cs="Arial"/>
        </w:rPr>
      </w:pPr>
      <w:r>
        <w:rPr>
          <w:rFonts w:ascii="Arial" w:hAnsi="Arial" w:cs="Arial"/>
        </w:rPr>
        <w:t xml:space="preserve">For more </w:t>
      </w:r>
      <w:r w:rsidR="00113C35" w:rsidRPr="00893AA1">
        <w:rPr>
          <w:rFonts w:ascii="Arial" w:hAnsi="Arial" w:cs="Arial"/>
        </w:rPr>
        <w:t>information</w:t>
      </w:r>
      <w:r>
        <w:rPr>
          <w:rFonts w:ascii="Arial" w:hAnsi="Arial" w:cs="Arial"/>
        </w:rPr>
        <w:t>, please visit</w:t>
      </w:r>
      <w:r w:rsidR="00113C35" w:rsidRPr="00893AA1">
        <w:rPr>
          <w:rFonts w:ascii="Arial" w:hAnsi="Arial" w:cs="Arial"/>
        </w:rPr>
        <w:t xml:space="preserve"> </w:t>
      </w:r>
      <w:hyperlink r:id="rId11" w:history="1">
        <w:r w:rsidRPr="00301955">
          <w:rPr>
            <w:rStyle w:val="Hyperlink"/>
            <w:rFonts w:ascii="Arial" w:hAnsi="Arial" w:cs="Arial"/>
          </w:rPr>
          <w:t>www.renishaw.com/quantam</w:t>
        </w:r>
      </w:hyperlink>
    </w:p>
    <w:p w14:paraId="6FA824D5" w14:textId="77777777" w:rsidR="00893AA1" w:rsidRDefault="00893AA1" w:rsidP="0050292E">
      <w:pPr>
        <w:spacing w:line="276" w:lineRule="auto"/>
        <w:rPr>
          <w:rFonts w:ascii="Arial" w:hAnsi="Arial" w:cs="Arial"/>
        </w:rPr>
      </w:pPr>
    </w:p>
    <w:p w14:paraId="28F7DEF4" w14:textId="5FD35BFF" w:rsidR="00893AA1" w:rsidRDefault="00893AA1" w:rsidP="0050292E">
      <w:pPr>
        <w:spacing w:line="276" w:lineRule="auto"/>
        <w:rPr>
          <w:rFonts w:ascii="Arial" w:hAnsi="Arial" w:cs="Arial"/>
        </w:rPr>
      </w:pPr>
    </w:p>
    <w:p w14:paraId="4A7D30C9" w14:textId="77777777" w:rsidR="009A15D5" w:rsidRPr="00893AA1" w:rsidRDefault="009A15D5" w:rsidP="0050292E">
      <w:pPr>
        <w:spacing w:line="276" w:lineRule="auto"/>
        <w:rPr>
          <w:rFonts w:ascii="Arial" w:hAnsi="Arial" w:cs="Arial"/>
        </w:rPr>
      </w:pPr>
    </w:p>
    <w:p w14:paraId="4FE880D2" w14:textId="30747F04"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003998B2" w14:textId="3CA388C8" w:rsidR="009A15D5" w:rsidRDefault="009A15D5" w:rsidP="00291695">
      <w:pPr>
        <w:spacing w:line="276" w:lineRule="auto"/>
        <w:jc w:val="center"/>
        <w:rPr>
          <w:rFonts w:ascii="Arial" w:hAnsi="Arial" w:cs="Arial"/>
          <w:b/>
          <w:sz w:val="22"/>
          <w:szCs w:val="22"/>
        </w:rPr>
      </w:pPr>
    </w:p>
    <w:p w14:paraId="68C32943" w14:textId="2212D7F1" w:rsidR="009A15D5" w:rsidRDefault="009A15D5" w:rsidP="00291695">
      <w:pPr>
        <w:spacing w:line="276" w:lineRule="auto"/>
        <w:jc w:val="center"/>
        <w:rPr>
          <w:rFonts w:ascii="Arial" w:hAnsi="Arial" w:cs="Arial"/>
          <w:b/>
          <w:sz w:val="22"/>
          <w:szCs w:val="22"/>
        </w:rPr>
      </w:pPr>
    </w:p>
    <w:p w14:paraId="509CF473" w14:textId="77777777" w:rsidR="009A15D5" w:rsidRPr="009A15D5" w:rsidRDefault="009A15D5" w:rsidP="009A15D5">
      <w:pPr>
        <w:spacing w:after="120"/>
        <w:ind w:right="567" w:firstLine="567"/>
        <w:jc w:val="both"/>
        <w:rPr>
          <w:rFonts w:ascii="Arial" w:eastAsia="PMingLiU" w:hAnsi="Arial" w:cs="Arial"/>
          <w:u w:val="single"/>
          <w:lang w:eastAsia="ja-JP"/>
        </w:rPr>
      </w:pPr>
    </w:p>
    <w:p w14:paraId="23F040CD" w14:textId="77777777" w:rsidR="009A15D5" w:rsidRDefault="009A15D5" w:rsidP="009A15D5">
      <w:pPr>
        <w:spacing w:after="120"/>
        <w:ind w:right="567" w:firstLine="567"/>
        <w:jc w:val="both"/>
        <w:rPr>
          <w:rFonts w:ascii="Arial" w:eastAsia="PMingLiU" w:hAnsi="Arial" w:cs="Arial"/>
          <w:u w:val="single"/>
          <w:lang w:eastAsia="ja-JP"/>
        </w:rPr>
      </w:pPr>
    </w:p>
    <w:p w14:paraId="465BD12D" w14:textId="77777777" w:rsidR="009A15D5" w:rsidRDefault="009A15D5" w:rsidP="009A15D5">
      <w:pPr>
        <w:spacing w:after="120"/>
        <w:ind w:right="567" w:firstLine="567"/>
        <w:jc w:val="both"/>
        <w:rPr>
          <w:rFonts w:ascii="Arial" w:eastAsia="PMingLiU" w:hAnsi="Arial" w:cs="Arial"/>
          <w:u w:val="single"/>
          <w:lang w:eastAsia="ja-JP"/>
        </w:rPr>
      </w:pPr>
    </w:p>
    <w:p w14:paraId="242F7381" w14:textId="77777777" w:rsidR="009A15D5" w:rsidRDefault="009A15D5" w:rsidP="009A15D5">
      <w:pPr>
        <w:spacing w:after="120"/>
        <w:ind w:right="567" w:firstLine="567"/>
        <w:jc w:val="both"/>
        <w:rPr>
          <w:rFonts w:ascii="Arial" w:eastAsia="PMingLiU" w:hAnsi="Arial" w:cs="Arial"/>
          <w:u w:val="single"/>
          <w:lang w:eastAsia="ja-JP"/>
        </w:rPr>
      </w:pPr>
    </w:p>
    <w:p w14:paraId="6115DFF3" w14:textId="77777777" w:rsidR="009A15D5" w:rsidRDefault="009A15D5" w:rsidP="009A15D5">
      <w:pPr>
        <w:spacing w:after="120"/>
        <w:ind w:right="567" w:firstLine="567"/>
        <w:jc w:val="both"/>
        <w:rPr>
          <w:rFonts w:ascii="Arial" w:eastAsia="PMingLiU" w:hAnsi="Arial" w:cs="Arial"/>
          <w:u w:val="single"/>
          <w:lang w:eastAsia="ja-JP"/>
        </w:rPr>
      </w:pPr>
    </w:p>
    <w:p w14:paraId="305AD172" w14:textId="4B6EE0F2" w:rsidR="009A15D5" w:rsidRPr="009A15D5" w:rsidRDefault="009A15D5" w:rsidP="009A15D5">
      <w:pPr>
        <w:spacing w:after="120"/>
        <w:ind w:right="567" w:firstLine="567"/>
        <w:jc w:val="both"/>
        <w:rPr>
          <w:rFonts w:ascii="Arial" w:eastAsia="PMingLiU" w:hAnsi="Arial" w:cs="Arial"/>
          <w:u w:val="single"/>
          <w:lang w:eastAsia="ja-JP"/>
        </w:rPr>
      </w:pPr>
      <w:r w:rsidRPr="009A15D5">
        <w:rPr>
          <w:rFonts w:ascii="Arial" w:eastAsia="PMingLiU" w:hAnsi="Arial" w:cs="Arial"/>
          <w:u w:val="single"/>
          <w:lang w:eastAsia="ja-JP"/>
        </w:rPr>
        <w:t>Notes to editors</w:t>
      </w:r>
    </w:p>
    <w:p w14:paraId="2721CAF2" w14:textId="77777777" w:rsidR="009A15D5" w:rsidRPr="009A15D5" w:rsidRDefault="009A15D5" w:rsidP="009A15D5">
      <w:pPr>
        <w:ind w:left="567" w:right="567"/>
        <w:rPr>
          <w:rFonts w:ascii="Arial" w:eastAsia="PMingLiU" w:hAnsi="Arial" w:cs="Arial"/>
          <w:lang w:eastAsia="ja-JP"/>
        </w:rPr>
      </w:pPr>
      <w:r w:rsidRPr="009A15D5">
        <w:rPr>
          <w:rFonts w:ascii="Arial" w:eastAsia="PMingLiU" w:hAnsi="Arial" w:cs="Arial"/>
          <w:lang w:eastAsia="ja-JP"/>
        </w:rPr>
        <w:t xml:space="preserve">UK-based Renishaw is a world leading engineering technologies company, supplying products used for applications as diverse as jet engine and wind turbine manufacture, through to dentistry and brain surgery. It has over 4,000 employees located in the 35 countries where it has wholly owned subsidiary operations. </w:t>
      </w:r>
    </w:p>
    <w:p w14:paraId="56737929" w14:textId="77777777" w:rsidR="009A15D5" w:rsidRPr="009A15D5" w:rsidRDefault="009A15D5" w:rsidP="009A15D5">
      <w:pPr>
        <w:ind w:left="567" w:right="567"/>
        <w:rPr>
          <w:rFonts w:ascii="Arial" w:eastAsia="PMingLiU" w:hAnsi="Arial" w:cs="Arial"/>
          <w:lang w:eastAsia="ja-JP"/>
        </w:rPr>
      </w:pPr>
    </w:p>
    <w:p w14:paraId="26FBEC2B" w14:textId="77777777" w:rsidR="009A15D5" w:rsidRPr="009A15D5" w:rsidRDefault="009A15D5" w:rsidP="009A15D5">
      <w:pPr>
        <w:ind w:left="567" w:right="567"/>
        <w:rPr>
          <w:rFonts w:ascii="Arial" w:eastAsia="PMingLiU" w:hAnsi="Arial" w:cs="Arial"/>
          <w:lang w:eastAsia="ja-JP"/>
        </w:rPr>
      </w:pPr>
      <w:r w:rsidRPr="009A15D5">
        <w:rPr>
          <w:rFonts w:ascii="Arial" w:eastAsia="PMingLiU" w:hAnsi="Arial" w:cs="Arial"/>
          <w:lang w:eastAsia="ja-JP"/>
        </w:rPr>
        <w:t>For the year ended June 2016 Renishaw recorded sales of £436.6 million of which 95% was due to exports. The company’s largest markets are China, the USA, Japan and Germany.</w:t>
      </w:r>
    </w:p>
    <w:p w14:paraId="299FF208" w14:textId="77777777" w:rsidR="009A15D5" w:rsidRPr="009A15D5" w:rsidRDefault="009A15D5" w:rsidP="009A15D5">
      <w:pPr>
        <w:ind w:left="567" w:right="567"/>
        <w:rPr>
          <w:rFonts w:ascii="Arial" w:eastAsia="PMingLiU" w:hAnsi="Arial" w:cs="Arial"/>
          <w:lang w:eastAsia="ja-JP"/>
        </w:rPr>
      </w:pPr>
    </w:p>
    <w:p w14:paraId="7814F086" w14:textId="77777777" w:rsidR="009A15D5" w:rsidRPr="009A15D5" w:rsidRDefault="009A15D5" w:rsidP="009A15D5">
      <w:pPr>
        <w:ind w:left="567" w:right="567"/>
        <w:rPr>
          <w:rFonts w:ascii="Arial" w:eastAsia="PMingLiU" w:hAnsi="Arial" w:cs="Arial"/>
          <w:lang w:eastAsia="ja-JP"/>
        </w:rPr>
      </w:pPr>
      <w:r w:rsidRPr="009A15D5">
        <w:rPr>
          <w:rFonts w:ascii="Arial" w:eastAsia="PMingLiU" w:hAnsi="Arial" w:cs="Arial"/>
          <w:lang w:eastAsia="ja-JP"/>
        </w:rPr>
        <w:t>Throughout its history Renishaw has made a significant commitment to research and development, with historically between 14 and 18% of annual sales invested in R&amp;D and engineering. The majority of this R&amp;D and manufacturing of the company’s products is carried out in the UK.</w:t>
      </w:r>
    </w:p>
    <w:p w14:paraId="565C39CB" w14:textId="77777777" w:rsidR="009A15D5" w:rsidRPr="009A15D5" w:rsidRDefault="009A15D5" w:rsidP="009A15D5">
      <w:pPr>
        <w:ind w:left="567" w:right="567"/>
        <w:rPr>
          <w:rFonts w:ascii="Arial" w:eastAsia="PMingLiU" w:hAnsi="Arial" w:cs="Arial"/>
          <w:lang w:eastAsia="ja-JP"/>
        </w:rPr>
      </w:pPr>
    </w:p>
    <w:p w14:paraId="2B21F6FD" w14:textId="77777777" w:rsidR="009A15D5" w:rsidRPr="009A15D5" w:rsidRDefault="009A15D5" w:rsidP="009A15D5">
      <w:pPr>
        <w:ind w:left="567" w:right="567"/>
        <w:rPr>
          <w:rFonts w:ascii="Arial" w:eastAsia="PMingLiU" w:hAnsi="Arial" w:cs="Arial"/>
          <w:lang w:eastAsia="ja-JP"/>
        </w:rPr>
      </w:pPr>
      <w:r w:rsidRPr="009A15D5">
        <w:rPr>
          <w:rFonts w:ascii="Arial" w:eastAsia="PMingLiU" w:hAnsi="Arial" w:cs="Arial"/>
          <w:lang w:eastAsia="ja-JP"/>
        </w:rPr>
        <w:t xml:space="preserve">The Company’s success has been recognised with numerous international awards, including eighteen Queen’s Awards recognising achievements in technology, export and innovation. </w:t>
      </w:r>
    </w:p>
    <w:p w14:paraId="510D245F" w14:textId="77777777" w:rsidR="009A15D5" w:rsidRPr="009A15D5" w:rsidRDefault="009A15D5" w:rsidP="009A15D5">
      <w:pPr>
        <w:ind w:left="567" w:right="567"/>
        <w:rPr>
          <w:rFonts w:ascii="Arial" w:eastAsia="PMingLiU" w:hAnsi="Arial" w:cs="Arial"/>
          <w:lang w:eastAsia="ja-JP"/>
        </w:rPr>
      </w:pPr>
    </w:p>
    <w:p w14:paraId="00392FE6" w14:textId="77777777" w:rsidR="009A15D5" w:rsidRPr="009A15D5" w:rsidRDefault="009A15D5" w:rsidP="009A15D5">
      <w:pPr>
        <w:ind w:left="567" w:right="567"/>
        <w:rPr>
          <w:rFonts w:ascii="Arial" w:eastAsia="PMingLiU" w:hAnsi="Arial" w:cs="Arial"/>
          <w:lang w:eastAsia="ja-JP"/>
        </w:rPr>
      </w:pPr>
      <w:r w:rsidRPr="009A15D5">
        <w:rPr>
          <w:rFonts w:ascii="Arial" w:eastAsia="PMingLiU" w:hAnsi="Arial" w:cs="Arial"/>
          <w:lang w:eastAsia="ja-JP"/>
        </w:rPr>
        <w:t xml:space="preserve">Renishaw is listed on the London Stock Exchange (LSE:RSW) where it is a constituent of the FTSE 250, with a current valuation of around £1.8 billion. </w:t>
      </w:r>
    </w:p>
    <w:p w14:paraId="2CEF46CC" w14:textId="77777777" w:rsidR="009A15D5" w:rsidRPr="009A15D5" w:rsidRDefault="009A15D5" w:rsidP="009A15D5">
      <w:pPr>
        <w:ind w:left="567" w:right="567"/>
        <w:rPr>
          <w:rFonts w:ascii="Arial" w:eastAsia="PMingLiU" w:hAnsi="Arial" w:cs="Arial"/>
          <w:lang w:eastAsia="ja-JP"/>
        </w:rPr>
      </w:pPr>
    </w:p>
    <w:p w14:paraId="727BDB72" w14:textId="77777777" w:rsidR="009A15D5" w:rsidRPr="009A15D5" w:rsidRDefault="009A15D5" w:rsidP="009A15D5">
      <w:pPr>
        <w:ind w:left="567" w:right="567"/>
        <w:rPr>
          <w:rFonts w:ascii="Arial" w:eastAsia="PMingLiU" w:hAnsi="Arial" w:cs="Arial"/>
          <w:lang w:eastAsia="ja-JP"/>
        </w:rPr>
      </w:pPr>
      <w:r w:rsidRPr="009A15D5">
        <w:rPr>
          <w:rFonts w:ascii="Arial" w:eastAsia="PMingLiU" w:hAnsi="Arial" w:cs="Arial"/>
          <w:lang w:eastAsia="ja-JP"/>
        </w:rPr>
        <w:t xml:space="preserve">Further information at </w:t>
      </w:r>
      <w:hyperlink r:id="rId12" w:history="1">
        <w:r w:rsidRPr="009A15D5">
          <w:rPr>
            <w:rFonts w:ascii="Arial" w:eastAsia="PMingLiU" w:hAnsi="Arial" w:cs="Arial"/>
            <w:color w:val="0000FF"/>
            <w:u w:val="single"/>
            <w:lang w:eastAsia="ja-JP"/>
          </w:rPr>
          <w:t>www.renishaw.com</w:t>
        </w:r>
      </w:hyperlink>
      <w:r w:rsidRPr="009A15D5">
        <w:rPr>
          <w:rFonts w:ascii="Arial" w:eastAsia="PMingLiU" w:hAnsi="Arial" w:cs="Arial"/>
          <w:lang w:eastAsia="ja-JP"/>
        </w:rPr>
        <w:t xml:space="preserve"> </w:t>
      </w:r>
    </w:p>
    <w:p w14:paraId="47F301E8" w14:textId="77777777" w:rsidR="009A15D5" w:rsidRPr="00EA334A" w:rsidRDefault="009A15D5" w:rsidP="00291695">
      <w:pPr>
        <w:spacing w:line="276" w:lineRule="auto"/>
        <w:jc w:val="center"/>
        <w:rPr>
          <w:rFonts w:ascii="Arial" w:hAnsi="Arial" w:cs="Arial"/>
          <w:b/>
          <w:sz w:val="22"/>
          <w:szCs w:val="22"/>
        </w:rPr>
      </w:pPr>
    </w:p>
    <w:sectPr w:rsidR="009A15D5" w:rsidRPr="00EA334A" w:rsidSect="00B803A3">
      <w:headerReference w:type="first" r:id="rId13"/>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F482EF" w14:textId="77777777" w:rsidR="00AB1B05" w:rsidRDefault="00AB1B05" w:rsidP="002E2F8C">
      <w:r>
        <w:separator/>
      </w:r>
    </w:p>
  </w:endnote>
  <w:endnote w:type="continuationSeparator" w:id="0">
    <w:p w14:paraId="5AF5EB96" w14:textId="77777777" w:rsidR="00AB1B05" w:rsidRDefault="00AB1B05"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3126A" w14:textId="77777777" w:rsidR="00AB1B05" w:rsidRDefault="00AB1B05" w:rsidP="002E2F8C">
      <w:r>
        <w:separator/>
      </w:r>
    </w:p>
  </w:footnote>
  <w:footnote w:type="continuationSeparator" w:id="0">
    <w:p w14:paraId="242FD644" w14:textId="77777777" w:rsidR="00AB1B05" w:rsidRDefault="00AB1B05"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880D7" w14:textId="77777777"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AB1B05">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47989298"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66E5"/>
    <w:rsid w:val="00075B33"/>
    <w:rsid w:val="000B6575"/>
    <w:rsid w:val="000C6F60"/>
    <w:rsid w:val="00113C35"/>
    <w:rsid w:val="0012029C"/>
    <w:rsid w:val="00135DB0"/>
    <w:rsid w:val="00180B30"/>
    <w:rsid w:val="001B5924"/>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7D9A"/>
    <w:rsid w:val="00443E0F"/>
    <w:rsid w:val="00474A48"/>
    <w:rsid w:val="00474A5F"/>
    <w:rsid w:val="004863E7"/>
    <w:rsid w:val="00490E55"/>
    <w:rsid w:val="004930B0"/>
    <w:rsid w:val="0049414C"/>
    <w:rsid w:val="004C5163"/>
    <w:rsid w:val="004C68BF"/>
    <w:rsid w:val="004F5243"/>
    <w:rsid w:val="0050292E"/>
    <w:rsid w:val="00505214"/>
    <w:rsid w:val="0051473C"/>
    <w:rsid w:val="00524281"/>
    <w:rsid w:val="00535A5C"/>
    <w:rsid w:val="00544ECF"/>
    <w:rsid w:val="00546FE4"/>
    <w:rsid w:val="00576141"/>
    <w:rsid w:val="00590FCF"/>
    <w:rsid w:val="005A7A54"/>
    <w:rsid w:val="005B2717"/>
    <w:rsid w:val="00633356"/>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B7B78"/>
    <w:rsid w:val="007C3DAF"/>
    <w:rsid w:val="007C4DCE"/>
    <w:rsid w:val="007C65C2"/>
    <w:rsid w:val="007F3BB1"/>
    <w:rsid w:val="00813DB9"/>
    <w:rsid w:val="00864808"/>
    <w:rsid w:val="00874709"/>
    <w:rsid w:val="008757C5"/>
    <w:rsid w:val="00893A94"/>
    <w:rsid w:val="00893AA1"/>
    <w:rsid w:val="008D1D65"/>
    <w:rsid w:val="008D3B4D"/>
    <w:rsid w:val="008E2064"/>
    <w:rsid w:val="00910A83"/>
    <w:rsid w:val="009415B6"/>
    <w:rsid w:val="009A15D5"/>
    <w:rsid w:val="009B326C"/>
    <w:rsid w:val="009B63D3"/>
    <w:rsid w:val="009F23F0"/>
    <w:rsid w:val="00A32C35"/>
    <w:rsid w:val="00A60348"/>
    <w:rsid w:val="00AB10DA"/>
    <w:rsid w:val="00AB1B05"/>
    <w:rsid w:val="00AF0949"/>
    <w:rsid w:val="00B03550"/>
    <w:rsid w:val="00B04F0C"/>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B0C2C"/>
    <w:rsid w:val="00CC2F07"/>
    <w:rsid w:val="00CD6AD4"/>
    <w:rsid w:val="00CF722A"/>
    <w:rsid w:val="00D03AD0"/>
    <w:rsid w:val="00D366C8"/>
    <w:rsid w:val="00D851C0"/>
    <w:rsid w:val="00D87313"/>
    <w:rsid w:val="00D92177"/>
    <w:rsid w:val="00D94965"/>
    <w:rsid w:val="00D96ACE"/>
    <w:rsid w:val="00D97C50"/>
    <w:rsid w:val="00DF6E72"/>
    <w:rsid w:val="00E63517"/>
    <w:rsid w:val="00E73435"/>
    <w:rsid w:val="00EA334A"/>
    <w:rsid w:val="00EA3AF0"/>
    <w:rsid w:val="00EB40A4"/>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FollowedHyperlink">
    <w:name w:val="FollowedHyperlink"/>
    <w:basedOn w:val="DefaultParagraphFont"/>
    <w:uiPriority w:val="99"/>
    <w:semiHidden/>
    <w:unhideWhenUsed/>
    <w:rsid w:val="00893A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quanta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4af5f2fd-5408-4f1e-9766-c7b530b9d8ca"/>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F83E4C-E1FD-4DD3-B0FC-F01F676F8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Clare Phythian</cp:lastModifiedBy>
  <cp:revision>3</cp:revision>
  <cp:lastPrinted>2017-02-07T16:11:00Z</cp:lastPrinted>
  <dcterms:created xsi:type="dcterms:W3CDTF">2017-02-07T16:10:00Z</dcterms:created>
  <dcterms:modified xsi:type="dcterms:W3CDTF">2017-02-07T16:15:00Z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