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2AB" w:rsidRDefault="00121BFD" w:rsidP="00A00F1C">
      <w:pPr>
        <w:spacing w:line="24" w:lineRule="atLeast"/>
        <w:ind w:right="567"/>
        <w:rPr>
          <w:b/>
          <w:color w:val="000000" w:themeColor="text1"/>
          <w:sz w:val="22"/>
          <w:szCs w:val="24"/>
          <w:rFonts w:ascii="Arial" w:eastAsia="Arial" w:hAnsi="Arial" w:cs="Arial"/>
        </w:rPr>
      </w:pPr>
      <w:r w:rsidRPr="00121BFD">
        <w:rPr>
          <w:rFonts w:ascii="Arial" w:hAnsi="Arial" w:cs="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0E85" w:rsidRPr="00BA3AE8" w:rsidRDefault="00960E85" w:rsidP="00A00F1C">
      <w:pPr>
        <w:spacing w:line="24" w:lineRule="atLeast"/>
        <w:ind w:right="567"/>
        <w:rPr>
          <w:b/>
          <w:color w:val="000000" w:themeColor="text1"/>
          <w:sz w:val="22"/>
          <w:szCs w:val="24"/>
          <w:rFonts w:ascii="Arial" w:hAnsi="Arial" w:cs="Arial"/>
        </w:rPr>
      </w:pPr>
      <w:r>
        <w:rPr>
          <w:color w:val="000000" w:themeColor="text1"/>
          <w:sz w:val="22"/>
          <w:szCs w:val="24"/>
          <w:b/>
          <w:rFonts w:ascii="Arial" w:hAnsi="Arial"/>
        </w:rPr>
        <w:t xml:space="preserve">Renishaw vient de lancer FixtureBuilder, un logiciel de modélisation en 3D conçu pour créer des configurations de bridage et pour faciliter la </w:t>
      </w:r>
      <w:r>
        <w:rPr>
          <w:color w:val="000000" w:themeColor="text1"/>
          <w:sz w:val="22"/>
          <w:szCs w:val="24"/>
          <w:b/>
          <w:rFonts w:ascii="Arial" w:hAnsi="Arial"/>
        </w:rPr>
        <w:t xml:space="preserve">documentation et la programmation hors ligne</w:t>
      </w:r>
    </w:p>
    <w:p w:rsidR="00960E85" w:rsidRPr="00CB72AB" w:rsidRDefault="00960E85" w:rsidP="00A00F1C">
      <w:pPr>
        <w:spacing w:before="240" w:after="240" w:line="24" w:lineRule="atLeast"/>
        <w:textAlignment w:val="top"/>
        <w:rPr>
          <w:color w:val="000000" w:themeColor="text1"/>
          <w:rFonts w:ascii="Arial" w:hAnsi="Arial" w:cs="Arial"/>
        </w:rPr>
      </w:pPr>
      <w:r>
        <w:rPr>
          <w:color w:val="000000" w:themeColor="text1"/>
          <w:rFonts w:ascii="Arial" w:hAnsi="Arial"/>
        </w:rPr>
        <w:t xml:space="preserve">Renishaw présentera </w:t>
      </w:r>
      <w:hyperlink r:id="rId8" w:history="1">
        <w:r>
          <w:rPr>
            <w:rStyle w:val="Hyperlink"/>
            <w:color w:val="000000" w:themeColor="text1"/>
            <w:u w:val="none"/>
            <w:rFonts w:ascii="Arial" w:hAnsi="Arial"/>
          </w:rPr>
          <w:t xml:space="preserve">FixtureBuilder</w:t>
        </w:r>
      </w:hyperlink>
      <w:r>
        <w:rPr>
          <w:color w:val="000000" w:themeColor="text1"/>
          <w:rFonts w:ascii="Arial" w:hAnsi="Arial"/>
        </w:rPr>
        <w:t xml:space="preserve"> à l’EMO d’Hanovre 2017, (hall 6, stand 46) qui aura lieu en Allemagne, du 18 au 23 septembre.</w:t>
      </w:r>
    </w:p>
    <w:p w:rsidR="00960E85" w:rsidRPr="00960E85" w:rsidRDefault="00960E85" w:rsidP="00A00F1C">
      <w:pPr>
        <w:pStyle w:val="NormalWeb"/>
        <w:spacing w:before="240" w:after="240" w:line="24" w:lineRule="atLeast"/>
        <w:textAlignment w:val="top"/>
        <w:rPr>
          <w:color w:val="000000" w:themeColor="text1"/>
          <w:sz w:val="20"/>
          <w:szCs w:val="20"/>
          <w:rFonts w:ascii="Arial" w:hAnsi="Arial" w:cs="Arial"/>
        </w:rPr>
      </w:pPr>
      <w:r>
        <w:rPr>
          <w:color w:val="000000" w:themeColor="text1"/>
          <w:sz w:val="20"/>
          <w:szCs w:val="20"/>
          <w:rFonts w:ascii="Arial" w:hAnsi="Arial"/>
        </w:rPr>
        <w:t xml:space="preserve">FixtureBuilder est un logiciel de modélisation en 3D conçu pour la création hors ligne et la documentation de configurations de bridage.</w:t>
      </w:r>
    </w:p>
    <w:p w:rsidR="00960E85" w:rsidRPr="00960E85" w:rsidRDefault="00960E85" w:rsidP="00A00F1C">
      <w:pPr>
        <w:pStyle w:val="NormalWeb"/>
        <w:spacing w:before="240" w:after="240" w:line="24" w:lineRule="atLeast"/>
        <w:textAlignment w:val="top"/>
        <w:rPr>
          <w:color w:val="000000" w:themeColor="text1"/>
          <w:sz w:val="20"/>
          <w:szCs w:val="20"/>
          <w:rFonts w:ascii="Arial" w:hAnsi="Arial" w:cs="Arial"/>
        </w:rPr>
      </w:pPr>
      <w:r>
        <w:rPr>
          <w:color w:val="000000" w:themeColor="text1"/>
          <w:sz w:val="20"/>
          <w:szCs w:val="20"/>
          <w:rFonts w:ascii="Arial" w:hAnsi="Arial"/>
        </w:rPr>
        <w:t xml:space="preserve">On peut utiliser FixtureBuilder avec un modèle CAO de la pièce à contrôler en important celle-ci dans le logiciel afin de construire le bridage autour d'elle.</w:t>
      </w:r>
      <w:r>
        <w:rPr>
          <w:color w:val="000000" w:themeColor="text1"/>
          <w:sz w:val="20"/>
          <w:szCs w:val="20"/>
          <w:rFonts w:ascii="Arial" w:hAnsi="Arial"/>
        </w:rPr>
        <w:t xml:space="preserve"> </w:t>
      </w:r>
      <w:r>
        <w:rPr>
          <w:color w:val="000000" w:themeColor="text1"/>
          <w:sz w:val="20"/>
          <w:szCs w:val="20"/>
          <w:rFonts w:ascii="Arial" w:hAnsi="Arial"/>
        </w:rPr>
        <w:t xml:space="preserve">L'ensemble de la configuration et la pièce peuvent ensuite être exportés dans des logiciels de programmation de contrôle avec des formats de fichiers universels tels que :</w:t>
      </w:r>
      <w:r>
        <w:rPr>
          <w:color w:val="000000" w:themeColor="text1"/>
          <w:sz w:val="20"/>
          <w:szCs w:val="20"/>
          <w:rFonts w:ascii="Arial" w:hAnsi="Arial"/>
        </w:rPr>
        <w:t xml:space="preserve"> </w:t>
      </w:r>
      <w:r>
        <w:rPr>
          <w:color w:val="000000" w:themeColor="text1"/>
          <w:sz w:val="20"/>
          <w:szCs w:val="20"/>
          <w:rFonts w:ascii="Arial" w:hAnsi="Arial"/>
        </w:rPr>
        <w:t xml:space="preserve">IGES, SAT, STEP, etc.</w:t>
      </w:r>
    </w:p>
    <w:p w:rsidR="00960E85" w:rsidRPr="00960E85" w:rsidRDefault="00960E85" w:rsidP="00A00F1C">
      <w:pPr>
        <w:pStyle w:val="NormalWeb"/>
        <w:spacing w:before="240" w:after="240" w:line="24" w:lineRule="atLeast"/>
        <w:textAlignment w:val="top"/>
        <w:rPr>
          <w:color w:val="000000" w:themeColor="text1"/>
          <w:sz w:val="20"/>
          <w:szCs w:val="20"/>
          <w:rFonts w:ascii="Arial" w:hAnsi="Arial" w:cs="Arial"/>
        </w:rPr>
      </w:pPr>
      <w:r>
        <w:rPr>
          <w:color w:val="000000" w:themeColor="text1"/>
          <w:sz w:val="20"/>
          <w:szCs w:val="20"/>
          <w:rFonts w:ascii="Arial" w:hAnsi="Arial"/>
        </w:rPr>
        <w:t xml:space="preserve">FixtureBuilder propose une large gamme d'avantages aux utilisateurs, fondés sur les remarquables connaissances que Renishaw a acquises dans les pratiques exemplaires de métrologie et le contrôle de pièces.</w:t>
      </w:r>
    </w:p>
    <w:p w:rsidR="00960E85" w:rsidRPr="00960E85" w:rsidRDefault="00960E85" w:rsidP="00A00F1C">
      <w:pPr>
        <w:pStyle w:val="NormalWeb"/>
        <w:spacing w:before="240" w:after="240" w:line="24" w:lineRule="atLeast"/>
        <w:textAlignment w:val="top"/>
        <w:rPr>
          <w:color w:val="000000" w:themeColor="text1"/>
          <w:sz w:val="20"/>
          <w:szCs w:val="20"/>
          <w:rFonts w:ascii="Arial" w:hAnsi="Arial" w:cs="Arial"/>
        </w:rPr>
      </w:pPr>
      <w:r>
        <w:rPr>
          <w:color w:val="000000" w:themeColor="text1"/>
          <w:sz w:val="20"/>
          <w:szCs w:val="20"/>
          <w:rFonts w:ascii="Arial" w:hAnsi="Arial"/>
        </w:rPr>
        <w:t xml:space="preserve">La facilité d'utilisation de FixtureBuilder est incomparable grâce à :</w:t>
      </w:r>
    </w:p>
    <w:p w:rsidR="00960E85" w:rsidRPr="00960E85" w:rsidRDefault="00960E85" w:rsidP="00A00F1C">
      <w:pPr>
        <w:pStyle w:val="NormalWeb"/>
        <w:numPr>
          <w:ilvl w:val="0"/>
          <w:numId w:val="3"/>
        </w:numPr>
        <w:spacing w:before="0" w:after="0" w:line="24" w:lineRule="atLeast"/>
        <w:textAlignment w:val="top"/>
        <w:rPr>
          <w:color w:val="000000" w:themeColor="text1"/>
          <w:sz w:val="20"/>
          <w:szCs w:val="20"/>
          <w:rFonts w:ascii="Arial" w:hAnsi="Arial" w:cs="Arial"/>
        </w:rPr>
      </w:pPr>
      <w:r>
        <w:rPr>
          <w:color w:val="000000" w:themeColor="text1"/>
          <w:sz w:val="20"/>
          <w:szCs w:val="20"/>
          <w:rFonts w:ascii="Arial" w:hAnsi="Arial"/>
        </w:rPr>
        <w:t xml:space="preserve">Des bibliothèques de composants claires et bien organisées ;</w:t>
      </w:r>
    </w:p>
    <w:p w:rsidR="00960E85" w:rsidRPr="00960E85" w:rsidRDefault="00960E85" w:rsidP="00A00F1C">
      <w:pPr>
        <w:pStyle w:val="NormalWeb"/>
        <w:numPr>
          <w:ilvl w:val="0"/>
          <w:numId w:val="3"/>
        </w:numPr>
        <w:spacing w:before="0" w:after="0" w:line="24" w:lineRule="atLeast"/>
        <w:textAlignment w:val="top"/>
        <w:rPr>
          <w:color w:val="000000" w:themeColor="text1"/>
          <w:sz w:val="20"/>
          <w:szCs w:val="20"/>
          <w:rFonts w:ascii="Arial" w:hAnsi="Arial" w:cs="Arial"/>
        </w:rPr>
      </w:pPr>
      <w:r>
        <w:rPr>
          <w:color w:val="000000" w:themeColor="text1"/>
          <w:sz w:val="20"/>
          <w:szCs w:val="20"/>
          <w:rFonts w:ascii="Arial" w:hAnsi="Arial"/>
        </w:rPr>
        <w:t xml:space="preserve">Une fonctionnalité « glisser/déposer » intelligente ;</w:t>
      </w:r>
    </w:p>
    <w:p w:rsidR="00960E85" w:rsidRPr="00960E85" w:rsidRDefault="00960E85" w:rsidP="00A00F1C">
      <w:pPr>
        <w:pStyle w:val="NormalWeb"/>
        <w:numPr>
          <w:ilvl w:val="0"/>
          <w:numId w:val="3"/>
        </w:numPr>
        <w:spacing w:before="0" w:after="0" w:line="24" w:lineRule="atLeast"/>
        <w:textAlignment w:val="top"/>
        <w:rPr>
          <w:color w:val="000000" w:themeColor="text1"/>
          <w:sz w:val="20"/>
          <w:szCs w:val="20"/>
          <w:rFonts w:ascii="Arial" w:hAnsi="Arial" w:cs="Arial"/>
        </w:rPr>
      </w:pPr>
      <w:r>
        <w:rPr>
          <w:color w:val="000000" w:themeColor="text1"/>
          <w:sz w:val="20"/>
          <w:szCs w:val="20"/>
          <w:rFonts w:ascii="Arial" w:hAnsi="Arial"/>
        </w:rPr>
        <w:t xml:space="preserve">Une manipulation rapide des pièces ;</w:t>
      </w:r>
    </w:p>
    <w:p w:rsidR="00960E85" w:rsidRPr="00960E85" w:rsidRDefault="00960E85" w:rsidP="00A00F1C">
      <w:pPr>
        <w:pStyle w:val="NormalWeb"/>
        <w:numPr>
          <w:ilvl w:val="0"/>
          <w:numId w:val="3"/>
        </w:numPr>
        <w:spacing w:before="0" w:after="0" w:line="24" w:lineRule="atLeast"/>
        <w:textAlignment w:val="top"/>
        <w:rPr>
          <w:color w:val="000000" w:themeColor="text1"/>
          <w:sz w:val="20"/>
          <w:szCs w:val="20"/>
          <w:rFonts w:ascii="Arial" w:hAnsi="Arial" w:cs="Arial"/>
        </w:rPr>
      </w:pPr>
      <w:r>
        <w:rPr>
          <w:color w:val="000000" w:themeColor="text1"/>
          <w:sz w:val="20"/>
          <w:szCs w:val="20"/>
          <w:rFonts w:ascii="Arial" w:hAnsi="Arial"/>
        </w:rPr>
        <w:t xml:space="preserve">Un mécanisme de contrainte facile à utiliser.</w:t>
      </w:r>
    </w:p>
    <w:p w:rsidR="00960E85" w:rsidRPr="00960E85" w:rsidRDefault="00960E85" w:rsidP="00A00F1C">
      <w:pPr>
        <w:spacing w:before="240" w:after="240" w:line="24" w:lineRule="atLeast"/>
        <w:textAlignment w:val="top"/>
        <w:rPr>
          <w:color w:val="000000" w:themeColor="text1"/>
          <w:rFonts w:ascii="Arial" w:hAnsi="Arial" w:cs="Arial"/>
        </w:rPr>
      </w:pPr>
      <w:r>
        <w:rPr>
          <w:color w:val="000000" w:themeColor="text1"/>
          <w:rFonts w:ascii="Arial" w:hAnsi="Arial"/>
        </w:rPr>
        <w:t xml:space="preserve">Le niveau d'expérience de l'utilisateur est renforcé par la compatibilité totale du logiciel avec la CAO et la disponibilité des bibliothèques personnalisées.</w:t>
      </w:r>
    </w:p>
    <w:p w:rsidR="00960E85" w:rsidRPr="00960E85" w:rsidRDefault="00960E85" w:rsidP="00A00F1C">
      <w:pPr>
        <w:spacing w:before="240" w:after="240" w:line="24" w:lineRule="atLeast"/>
        <w:rPr>
          <w:color w:val="000000" w:themeColor="text1"/>
          <w:rFonts w:ascii="Arial" w:hAnsi="Arial" w:cs="Arial"/>
        </w:rPr>
      </w:pPr>
      <w:r>
        <w:rPr>
          <w:color w:val="000000" w:themeColor="text1"/>
          <w:rFonts w:ascii="Arial" w:hAnsi="Arial"/>
        </w:rPr>
        <w:t xml:space="preserve">La fonction « Construire » est l'un des principaux avantages proposés aux utilisateurs de FixtureBuilder.</w:t>
      </w:r>
      <w:r>
        <w:rPr>
          <w:color w:val="000000" w:themeColor="text1"/>
          <w:rFonts w:ascii="Arial" w:hAnsi="Arial"/>
        </w:rPr>
        <w:t xml:space="preserve"> </w:t>
      </w:r>
      <w:r>
        <w:rPr>
          <w:color w:val="000000" w:themeColor="text1"/>
          <w:rFonts w:ascii="Arial" w:hAnsi="Arial"/>
        </w:rPr>
        <w:t xml:space="preserve">Elle automatise la production d'instructions de travail et génère une nomenclature pour chaque configuration de bridage afin de garantir la conformité aux normes de qualité et de faciliter les commandes de produits.</w:t>
      </w:r>
    </w:p>
    <w:p w:rsidR="00960E85" w:rsidRPr="00960E85" w:rsidRDefault="00960E85" w:rsidP="00A00F1C">
      <w:pPr>
        <w:spacing w:before="240" w:after="240" w:line="24" w:lineRule="atLeast"/>
        <w:textAlignment w:val="top"/>
        <w:rPr>
          <w:color w:val="000000" w:themeColor="text1"/>
          <w:rFonts w:ascii="Arial" w:hAnsi="Arial" w:cs="Arial"/>
        </w:rPr>
      </w:pPr>
      <w:r>
        <w:rPr>
          <w:color w:val="000000" w:themeColor="text1"/>
          <w:rFonts w:ascii="Arial" w:hAnsi="Arial"/>
        </w:rPr>
        <w:t xml:space="preserve">Le logiciel est proposé à tous les clients Renishaw actuels et futurs pour qu'ils puissent compléter et améliorer la productivité de leurs </w:t>
      </w:r>
      <w:hyperlink r:id="rId9" w:history="1">
        <w:r>
          <w:rPr>
            <w:rStyle w:val="Hyperlink"/>
            <w:color w:val="000000" w:themeColor="text1"/>
            <w:u w:val="none"/>
            <w:rFonts w:ascii="Arial" w:hAnsi="Arial"/>
          </w:rPr>
          <w:t xml:space="preserve">bridages Renishaw</w:t>
        </w:r>
      </w:hyperlink>
      <w:r>
        <w:rPr>
          <w:color w:val="000000" w:themeColor="text1"/>
          <w:rFonts w:ascii="Arial" w:hAnsi="Arial"/>
        </w:rPr>
        <w:t xml:space="preserve"> et autres équipements de contrôle. </w:t>
      </w:r>
      <w:r>
        <w:rPr>
          <w:color w:val="000000" w:themeColor="text1"/>
          <w:rFonts w:ascii="Arial" w:hAnsi="Arial"/>
        </w:rPr>
        <w:t xml:space="preserve"> </w:t>
      </w:r>
      <w:r>
        <w:rPr>
          <w:color w:val="000000" w:themeColor="text1"/>
          <w:rFonts w:ascii="Arial" w:hAnsi="Arial"/>
        </w:rPr>
        <w:t xml:space="preserve">Il est commercialisé via le </w:t>
      </w:r>
      <w:hyperlink r:id="rId10" w:history="1">
        <w:r>
          <w:rPr>
            <w:rStyle w:val="Hyperlink"/>
            <w:color w:val="000000" w:themeColor="text1"/>
            <w:u w:val="none"/>
            <w:rFonts w:ascii="Arial" w:hAnsi="Arial"/>
          </w:rPr>
          <w:t xml:space="preserve">réseau de distribution Renishaw</w:t>
        </w:r>
      </w:hyperlink>
      <w:r>
        <w:rPr>
          <w:color w:val="000000" w:themeColor="text1"/>
          <w:rFonts w:ascii="Arial" w:hAnsi="Arial"/>
        </w:rPr>
        <w:t xml:space="preserve"> et disponible sur la </w:t>
      </w:r>
      <w:hyperlink r:id="rId11" w:history="1">
        <w:r>
          <w:rPr>
            <w:rStyle w:val="Hyperlink"/>
            <w:color w:val="000000" w:themeColor="text1"/>
            <w:u w:val="none"/>
            <w:rFonts w:ascii="Arial" w:hAnsi="Arial"/>
          </w:rPr>
          <w:t xml:space="preserve">boutique en ligne Renishaw</w:t>
        </w:r>
      </w:hyperlink>
      <w:r>
        <w:rPr>
          <w:color w:val="000000" w:themeColor="text1"/>
          <w:rFonts w:ascii="Arial" w:hAnsi="Arial"/>
        </w:rPr>
        <w:t xml:space="preserve">.</w:t>
      </w:r>
      <w:r>
        <w:rPr>
          <w:color w:val="000000" w:themeColor="text1"/>
          <w:rFonts w:ascii="Arial" w:hAnsi="Arial"/>
        </w:rPr>
        <w:t xml:space="preserve"> </w:t>
      </w:r>
      <w:r>
        <w:rPr>
          <w:color w:val="000000" w:themeColor="text1"/>
          <w:rFonts w:ascii="Arial" w:hAnsi="Arial"/>
        </w:rPr>
        <w:t xml:space="preserve">Une version de démonstration est également disponible.</w:t>
      </w:r>
    </w:p>
    <w:p w:rsidR="00CB72AB" w:rsidRPr="00CB72AB" w:rsidRDefault="00960E85" w:rsidP="00A00F1C">
      <w:pPr>
        <w:spacing w:before="240" w:after="240" w:line="24" w:lineRule="atLeast"/>
        <w:rPr>
          <w:rFonts w:ascii="Arial" w:hAnsi="Arial" w:cs="Arial"/>
        </w:rPr>
      </w:pPr>
      <w:r>
        <w:rPr>
          <w:color w:val="000000" w:themeColor="text1"/>
          <w:rFonts w:ascii="Arial" w:hAnsi="Arial"/>
        </w:rPr>
        <w:t xml:space="preserve">Pour plus d'informations sur les produits de bridage Renishaw, consultez </w:t>
      </w:r>
      <w:hyperlink r:id="rId12" w:history="1">
        <w:r>
          <w:rPr>
            <w:rStyle w:val="Hyperlink"/>
            <w:rFonts w:ascii="Arial" w:hAnsi="Arial"/>
          </w:rPr>
          <w:t xml:space="preserve">www.renishaw.fr/bridages</w:t>
        </w:r>
      </w:hyperlink>
      <w:r>
        <w:rPr>
          <w:rFonts w:ascii="Arial" w:hAnsi="Arial"/>
        </w:rPr>
        <w:t xml:space="preserve">.</w:t>
      </w:r>
    </w:p>
    <w:p w:rsidR="0006668E" w:rsidRPr="007C497C" w:rsidRDefault="00960E85" w:rsidP="00A00F1C">
      <w:pPr>
        <w:spacing w:before="240" w:after="240" w:line="24" w:lineRule="atLeast"/>
        <w:jc w:val="center"/>
        <w:rPr>
          <w:color w:val="000000" w:themeColor="text1"/>
          <w:sz w:val="22"/>
          <w:szCs w:val="22"/>
          <w:rFonts w:ascii="Arial" w:hAnsi="Arial" w:cs="Arial"/>
        </w:rPr>
      </w:pPr>
      <w:r>
        <w:rPr>
          <w:color w:val="000000" w:themeColor="text1"/>
          <w:sz w:val="22"/>
          <w:szCs w:val="22"/>
          <w:rFonts w:ascii="Arial" w:hAnsi="Arial"/>
        </w:rPr>
        <w:t xml:space="preserve">-Fin-</w:t>
      </w:r>
    </w:p>
    <w:sectPr w:rsidR="0006668E" w:rsidRPr="007C497C"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016529"/>
    <w:multiLevelType w:val="hybridMultilevel"/>
    <w:tmpl w:val="26AE2F9E"/>
    <w:lvl w:ilvl="0" w:tplc="10029B42">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97C"/>
    <w:rsid w:val="007C4DCE"/>
    <w:rsid w:val="007C71DF"/>
    <w:rsid w:val="007D5450"/>
    <w:rsid w:val="007F30EE"/>
    <w:rsid w:val="00801707"/>
    <w:rsid w:val="008351B2"/>
    <w:rsid w:val="00843CA1"/>
    <w:rsid w:val="00847F00"/>
    <w:rsid w:val="00850260"/>
    <w:rsid w:val="00864808"/>
    <w:rsid w:val="008757C5"/>
    <w:rsid w:val="00895AD7"/>
    <w:rsid w:val="00896C50"/>
    <w:rsid w:val="008D3B4D"/>
    <w:rsid w:val="008E13A6"/>
    <w:rsid w:val="008E2064"/>
    <w:rsid w:val="008F7BD0"/>
    <w:rsid w:val="00910A83"/>
    <w:rsid w:val="00960E85"/>
    <w:rsid w:val="00967EE4"/>
    <w:rsid w:val="00981981"/>
    <w:rsid w:val="009B326C"/>
    <w:rsid w:val="009F5144"/>
    <w:rsid w:val="00A00F1C"/>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72AB"/>
    <w:rsid w:val="00CC4B43"/>
    <w:rsid w:val="00CE2B97"/>
    <w:rsid w:val="00CF722A"/>
    <w:rsid w:val="00D20622"/>
    <w:rsid w:val="00D92177"/>
    <w:rsid w:val="00D94955"/>
    <w:rsid w:val="00D9765D"/>
    <w:rsid w:val="00D97E36"/>
    <w:rsid w:val="00DB26B1"/>
    <w:rsid w:val="00DF0683"/>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fr-FR"/>
    </w:rPr>
  </w:style>
  <w:style w:type="paragraph" w:styleId="BodyText">
    <w:name w:val="Body Text"/>
    <w:basedOn w:val="Normal"/>
    <w:semiHidden/>
    <w:rsid w:val="005A7A54"/>
    <w:pPr>
      <w:tabs>
        <w:tab w:val="left" w:pos="-2160"/>
      </w:tabs>
      <w:spacing w:line="280" w:lineRule="exact"/>
    </w:pPr>
    <w:rPr>
      <w:rFonts w:ascii="Arial" w:hAnsi="Arial"/>
      <w:lang w:val="fr-FR"/>
    </w:rPr>
  </w:style>
  <w:style w:type="paragraph" w:styleId="Header">
    <w:name w:val="header"/>
    <w:basedOn w:val="Normal"/>
    <w:semiHidden/>
    <w:rsid w:val="005A7A54"/>
    <w:pPr>
      <w:tabs>
        <w:tab w:val="center" w:pos="4320"/>
        <w:tab w:val="right" w:pos="8640"/>
      </w:tabs>
    </w:pPr>
    <w:rPr>
      <w:sz w:val="24"/>
      <w:lang w:val="fr-FR"/>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Date">
    <w:name w:val="Date"/>
    <w:basedOn w:val="Normal"/>
    <w:next w:val="Normal"/>
    <w:link w:val="DateChar"/>
    <w:uiPriority w:val="99"/>
    <w:semiHidden/>
    <w:unhideWhenUsed/>
    <w:rsid w:val="00960E85"/>
  </w:style>
  <w:style w:type="character" w:customStyle="1" w:styleId="DateChar">
    <w:name w:val="Date Char"/>
    <w:basedOn w:val="DefaultParagraphFont"/>
    <w:link w:val="Date"/>
    <w:uiPriority w:val="99"/>
    <w:semiHidden/>
    <w:rsid w:val="00960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newderby:2015/en/36732.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fr/brida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shop/Fixtures.aspx" TargetMode="External"/><Relationship Id="rId5" Type="http://schemas.openxmlformats.org/officeDocument/2006/relationships/footnotes" Target="footnotes.xml"/><Relationship Id="rId10" Type="http://schemas.openxmlformats.org/officeDocument/2006/relationships/hyperlink" Target="http://www.renishaw.fr/fr/bureaux-dans-le-monde--6438" TargetMode="External"/><Relationship Id="rId4" Type="http://schemas.openxmlformats.org/officeDocument/2006/relationships/webSettings" Target="webSettings.xml"/><Relationship Id="rId9" Type="http://schemas.openxmlformats.org/officeDocument/2006/relationships/hyperlink" Target="http://www.renishaw.fr/fr/bridages--2074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277</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2175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13</cp:revision>
  <cp:lastPrinted>2015-06-09T12:12:00Z</cp:lastPrinted>
  <dcterms:created xsi:type="dcterms:W3CDTF">2015-06-24T10:58:00Z</dcterms:created>
  <dcterms:modified xsi:type="dcterms:W3CDTF">2017-05-24T07:37:00Z</dcterms:modified>
</cp:coreProperties>
</file>