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275379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F35" w:rsidRPr="000B357B" w:rsidRDefault="00A013C7" w:rsidP="00275379">
      <w:pPr>
        <w:spacing w:line="24" w:lineRule="atLeast"/>
        <w:ind w:right="-272"/>
        <w:contextualSpacing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Firma Renishaw przedstawia nową sondę do pomiarów chropowatości powierzchni współpracującą z systemem multisensorycznym REVO® </w:t>
      </w:r>
      <w:r>
        <w:rPr>
          <w:b/>
          <w:sz w:val="22"/>
          <w:iCs/>
          <w:rFonts w:ascii="Arial" w:hAnsi="Arial"/>
        </w:rPr>
        <w:t xml:space="preserve">na targach EMO Hannover 2017</w:t>
      </w:r>
    </w:p>
    <w:p w:rsidR="00A013C7" w:rsidRDefault="00A013C7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Renishaw, wiodący w świecie producent maszyn współrzędnościowych (CMM), przedstawi nową, udoskonaloną sondę do pomiaru chropowatości powierzchni (SFP2) przeznaczoną do użycia z 5-osiowym systemem pomiarowym REVO na targach EMO Hannover 2017 w Niemczech (od 18. do 23. września, hala 6, stoisko B46).</w:t>
      </w: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Sonda SFP2 rozszerza możliwości pomiaru chropowatości powierzchni w systemie REVO. System ten umożliwia pomiary multisensoryczne, pomiary elektrostykowe, szybkie skanowanie dotykowe oraz bezdotykowy pomiar wizyjny na jednej maszynie współrzędnościowej.</w:t>
      </w: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Połączenie pomiaru wykończenia powierzchni i kontroli wymiarów wykonywanych w maszynie współrzędnościowej znacznie przewyższa tradycyjne metody kontroli wymagające zastosowania oddzielnego procesu.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Funkcja automatycznej kontroli jakości wykończenia powierzchni przez sondę SFP2 w połączeniu z 5-osiową technologią pomiarową pozwala na uzyskanie znaczących oszczędności czasu, zmniejszenie liczby operacji związanych z przenoszeniem przedmiotów i większą rentowność inwestycji w maszynę współrzędnościową.</w:t>
      </w:r>
      <w:r>
        <w:rPr>
          <w:rFonts w:ascii="Arial" w:hAnsi="Arial"/>
        </w:rPr>
        <w:t xml:space="preserve"> </w:t>
      </w:r>
    </w:p>
    <w:p w:rsidR="00354F35" w:rsidRDefault="00354F35" w:rsidP="00275379">
      <w:pPr>
        <w:spacing w:line="24" w:lineRule="atLeast"/>
        <w:rPr>
          <w:rFonts w:ascii="Arial" w:hAnsi="Arial" w:cs="Arial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System SFP2 składa się z sondy i gamy modułów. Można go automatycznie wymieniać ze wszystkimi opcjami sond dostępnymi w systemie REVO, ułatwiając dobór optymalnego narzędzia do skontrolowania wielu elementów, a to wszystko na jednej maszynie współrzędnościowej.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Dodatkowym usprawnieniem jest automatyczna synchronizacja danych z wielu czujników względem wspólnej bazy wymiarowej.</w:t>
      </w:r>
    </w:p>
    <w:p w:rsidR="00354F35" w:rsidRPr="00476AFB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Systemem do pomiarów chropowatości powierzchni zarządza się za pomocą tego samego interfejsu zgodnego z wytycznymi I++ DME, co w wypadku systemu REVO. Użytkownik może obsługiwać wszystkie jego funkcje za pomocą oprogramowania pomiarowego MODUS</w:t>
      </w:r>
      <w:r>
        <w:rPr>
          <w:vertAlign w:val="superscript"/>
          <w:rFonts w:ascii="Arial" w:hAnsi="Arial"/>
        </w:rPr>
        <w:t xml:space="preserve">TM</w:t>
      </w:r>
      <w:r>
        <w:rPr>
          <w:rFonts w:ascii="Arial" w:hAnsi="Arial"/>
        </w:rPr>
        <w:t xml:space="preserve"> firmy Renishaw.</w:t>
      </w:r>
      <w:r>
        <w:rPr>
          <w:rFonts w:ascii="Arial" w:hAnsi="Arial"/>
        </w:rPr>
        <w:t xml:space="preserve"> </w:t>
      </w: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Wielokrotnie nagradzany 5-osiowy system REVO firmy Renishaw to jedyny system skanujący do maszyn współrzędnościowych, który jednocześnie steruje ruchem trzech osi maszyny i dwóch osi głowicy podczas zbierania danych dotyczących przedmiotu obrabianego.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Dzięki wykorzystaniu rodziny sond dotykowych 2D i 3D, sond do pomiaru chropowatości powierzchni i bezdotykowych sond wizyjnych system REVO charakteryzuje się bardzo dużą szybkością i dokładnością podczas pomiarów przedmiotów na maszynach współrzędnościowych.</w:t>
      </w: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Klienci odwiedzający targi EMO Hannover 2017 w dniach od 18. do 23. września będą mogli zapoznać się z nowym systemem SFP2 prezentowanym przez firmę Renishaw.</w:t>
      </w: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Aby uzyskać więcej informacji, odwiedź witrynę</w:t>
      </w:r>
      <w:r>
        <w:t xml:space="preserve"> </w:t>
      </w:r>
      <w:hyperlink r:id="rId8" w:history="1">
        <w:r>
          <w:rPr>
            <w:rStyle w:val="Hyperlink"/>
            <w:rFonts w:ascii="Arial" w:hAnsi="Arial"/>
          </w:rPr>
          <w:t xml:space="preserve">www.renishaw.pl/cmm</w:t>
        </w:r>
      </w:hyperlink>
      <w:r>
        <w:rPr>
          <w:rFonts w:ascii="Arial" w:hAnsi="Arial"/>
        </w:rPr>
        <w:t xml:space="preserve">.</w:t>
      </w:r>
    </w:p>
    <w:p w:rsidR="00354F35" w:rsidRDefault="00354F35" w:rsidP="00275379">
      <w:pPr>
        <w:spacing w:line="24" w:lineRule="atLeast"/>
        <w:ind w:right="-272"/>
        <w:contextualSpacing/>
        <w:rPr>
          <w:rFonts w:ascii="Arial" w:hAnsi="Arial" w:cs="Arial"/>
          <w:lang w:val="sl-SI"/>
        </w:rPr>
      </w:pPr>
    </w:p>
    <w:p w:rsidR="00354F35" w:rsidRDefault="00354F35" w:rsidP="00275379">
      <w:pPr>
        <w:spacing w:line="24" w:lineRule="atLeast"/>
        <w:ind w:right="-272"/>
        <w:contextualSpacing/>
        <w:jc w:val="center"/>
        <w:rPr>
          <w:rFonts w:ascii="Arial" w:hAnsi="Arial" w:cs="Arial"/>
          <w:b/>
          <w:lang w:val="sl-SI"/>
        </w:rPr>
      </w:pPr>
    </w:p>
    <w:p w:rsidR="0006668E" w:rsidRPr="00354F35" w:rsidRDefault="00354F35" w:rsidP="00275379">
      <w:pPr>
        <w:spacing w:line="24" w:lineRule="atLeast"/>
        <w:ind w:right="-272"/>
        <w:contextualSpacing/>
        <w:jc w:val="center"/>
        <w:rPr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354F3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357B"/>
    <w:rsid w:val="000B6575"/>
    <w:rsid w:val="000C189B"/>
    <w:rsid w:val="000E10C3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5B0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75379"/>
    <w:rsid w:val="002C3C92"/>
    <w:rsid w:val="002E2F8C"/>
    <w:rsid w:val="00304407"/>
    <w:rsid w:val="00324ED1"/>
    <w:rsid w:val="00326CC4"/>
    <w:rsid w:val="003377F3"/>
    <w:rsid w:val="0034023D"/>
    <w:rsid w:val="00354F35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6CE2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013C7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0CD5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F032B4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2131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14</cp:revision>
  <cp:lastPrinted>2015-06-09T12:12:00Z</cp:lastPrinted>
  <dcterms:created xsi:type="dcterms:W3CDTF">2015-06-24T10:58:00Z</dcterms:created>
  <dcterms:modified xsi:type="dcterms:W3CDTF">2017-05-24T07:37:00Z</dcterms:modified>
</cp:coreProperties>
</file>