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6AB9" w:rsidRPr="00686AB9" w:rsidRDefault="00686AB9" w:rsidP="00686AB9">
      <w:pPr>
        <w:pStyle w:val="CasestudyTitle24pt"/>
        <w:rPr>
          <w:b/>
          <w:sz w:val="22"/>
          <w:szCs w:val="24"/>
          <w:rFonts w:ascii="Arial" w:hAnsi="Arial" w:cs="Arial"/>
        </w:rPr>
      </w:pPr>
      <w:r>
        <w:rPr>
          <w:b/>
          <w:sz w:val="22"/>
          <w:szCs w:val="24"/>
          <w:rFonts w:ascii="Arial" w:hAnsi="Arial"/>
        </w:rPr>
        <w:t xml:space="preserve">Industrijske merne glave pomažu u istraživanju svemira</w:t>
      </w:r>
    </w:p>
    <w:p w:rsidR="00686AB9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Nakon novih teoretskih saznanja o najmanjim česticama na našoj planeti neki fizičari su počeli da dovode u pitanje princip ekvivalentnosti inercijalne i gravitacione mase.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Da bi istražili ove ideje stručnjaci za proizvodnju u Nemačkom nacionalnom institutu za metrologiju (PTB) iz Braunschweiga razvili su cilindrične testne tegove sa preciznošću svih geometrijskih dimenzija u rasponu od 2 do 3 µm.</w:t>
      </w:r>
    </w:p>
    <w:p w:rsidR="00686AB9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Pr="00DF18DB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Ovakvo tehničko dostignuće ne bi bilo moguće bez mernog rešenja, koje obuhvata visokoprecizan strug Benzinger i mernu glavu OMP400 iz Renishawa.</w:t>
      </w:r>
    </w:p>
    <w:p w:rsidR="00686AB9" w:rsidRPr="00DF18DB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Pr="00686AB9" w:rsidRDefault="00686AB9" w:rsidP="00686AB9">
      <w:pPr>
        <w:pStyle w:val="Default"/>
        <w:rPr>
          <w:b/>
          <w:sz w:val="20"/>
          <w:rFonts w:ascii="Arial" w:hAnsi="Arial" w:cs="Arial"/>
        </w:rPr>
      </w:pPr>
      <w:r>
        <w:rPr>
          <w:b/>
          <w:sz w:val="20"/>
          <w:rFonts w:ascii="Arial" w:hAnsi="Arial"/>
        </w:rPr>
        <w:t xml:space="preserve">Pozadina</w:t>
      </w:r>
    </w:p>
    <w:p w:rsidR="00686AB9" w:rsidRPr="00DF18DB" w:rsidRDefault="00686AB9" w:rsidP="00686AB9">
      <w:pPr>
        <w:pStyle w:val="Default"/>
        <w:rPr>
          <w:rFonts w:ascii="Arial" w:hAnsi="Arial" w:cs="Arial"/>
          <w:sz w:val="22"/>
          <w:szCs w:val="22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Inženjeri sada imaju relativno realne izglede za proizvodnju komponenti sa preciznošću 2–3 µm.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Dr. Daniel Hagedorn, vođa projekta i radne grupe za merenje površina u PTB poznaje tehnološka ograničenja: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»Naše mašine danas mogu bez problema da postignu tačnost pozicioniranja od 2 do 3 µm u jednom ili dva pravca.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Za naše testne tegove morali smo obezbediti ovaj visok nivo preciznosti u tri dimenzije, dakle ne samo u pojedinačnim tačkama, već i na površinama, na omotaču cilindra i uglovima.«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Pr="009710CF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Institut PTB je od francuske vladine svemirske agencije dobio porudžbinu za izradu deset cilindričnih testnih tegova za 300-kilogramski minisatelit MICROSCOPE (Micro-Satellite à traînée Compensée pour l’Observation du Principe d’Equivalence).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MICROSCOPE će u saradnji sa drugim partnerima, među kojima je i Evropska svemirska agencija, testirati univerzalnost principa ekvivalentnosti.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Svaki teg je dugačak otprilike 80 mm, spoljni prečnik većih </w:t>
      </w:r>
      <w:r>
        <w:rPr>
          <w:sz w:val="20"/>
          <w:szCs w:val="20"/>
          <w:rFonts w:ascii="Arial" w:hAnsi="Arial"/>
        </w:rPr>
        <w:t xml:space="preserve"> </w:t>
      </w: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cilindara je 70 mm, a manjih cilindara samo 35 mm.</w:t>
      </w:r>
    </w:p>
    <w:p w:rsidR="00686AB9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Pr="009710CF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Cilindri su izrađeni od legure platine i rodijuma (PtRh10), kao i od legure titanijuma, aluminijuma i vanadijuma (TiAl4V6) i za potrebe testiranja su koncentrično postavljeni u diferencijalnom akcelerometru.</w:t>
      </w: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Sa takvom konfiguracijom se garantuje da je moment inercije oba cilindra na istoj osi.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Cilindri od PtRh10 su referentni cilindri, a cilindri od drugog materijala se koriste za merenje ubrzanja i proveru principa ekvivalentnosti gravitacione i inercijalne mase sa tačnošću merenja 10–15 µm.</w:t>
      </w:r>
    </w:p>
    <w:p w:rsidR="00686AB9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rFonts w:ascii="Arial" w:hAnsi="Arial" w:cs="Arial"/>
          <w:b/>
        </w:rPr>
      </w:pPr>
    </w:p>
    <w:p w:rsidR="00686AB9" w:rsidRPr="00686AB9" w:rsidRDefault="00686AB9" w:rsidP="00686AB9">
      <w:pPr>
        <w:pStyle w:val="Default"/>
        <w:rPr>
          <w:b/>
          <w:sz w:val="21"/>
          <w:rFonts w:ascii="Arial" w:hAnsi="Arial" w:cs="Arial"/>
        </w:rPr>
      </w:pPr>
      <w:r>
        <w:rPr>
          <w:b/>
          <w:sz w:val="20"/>
          <w:rFonts w:ascii="Arial" w:hAnsi="Arial"/>
        </w:rPr>
        <w:t xml:space="preserve">Izrađeni od početka do kraja u jednom neprekidnom procesu</w:t>
      </w:r>
    </w:p>
    <w:p w:rsidR="00686AB9" w:rsidRPr="00DF18DB" w:rsidRDefault="00686AB9" w:rsidP="00686AB9">
      <w:pPr>
        <w:pStyle w:val="Default"/>
        <w:rPr>
          <w:rFonts w:ascii="Arial" w:hAnsi="Arial" w:cs="Arial"/>
          <w:sz w:val="22"/>
          <w:szCs w:val="22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Izrada testnih tegova sa zahtevanim nivoom tačnosti je bio veliki izazov.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Inženjeri su morali da optimizuju radne alate pre nego što je izrada uopšte počela.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Posebno je pri delovima od legure platine i rodijuma dolazilo do lomljenja pojedinih zrna prilikom obrade sa konvencionalnim alatima, zbog čega površina nije odgovarala datoj nameni.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Za pouzdano rešenje za obradu površina sa velikom hrapavošću pokazali su se dijamantski alati izrađeni postupkom elektroerozije sa kojima je postignuta tačnost ispod 0,2 µm.</w:t>
      </w:r>
      <w:r>
        <w:rPr>
          <w:sz w:val="20"/>
          <w:szCs w:val="20"/>
          <w:rFonts w:ascii="Arial" w:hAnsi="Arial"/>
        </w:rPr>
        <w:t xml:space="preserve"> 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Heinz-Peter Heyne i Stephen Metschke iz tima za projektovanje naučnih instrumenata su uskoro shvatili da je zahtevani nivo preciznosti ostvarljiv samo pod uslovom da se celokupni proizvodni proces izvede u jednom koraku, dakle bez skidanja i ponovnog stezanja predmeta obrade.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Šuplje cilindre su zato obradili na visokopreciznom strugu Benzinger TNI Preciline.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Pojedinačne dimenzije su proveravali između proizvodnih koraka na mašini, bez skidanja i ponovnog stezanja predmeta obrade.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Uprkos visokopreciznim stezačima i pažljivom radu u ponovljenim pokušajima je dolazilo do odstupanja reda veličine 0,01 mm.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Da bi zaokružili celokupan proces sa zahtevanim nivoom preciznosti stručnjaci u PTB morali su da integrišu visokoprecizna merenja neposredno u proces obrade.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Glavni cilj je bio da se otklone nesigurnost i nepreciznost zbog zajedničke upotrebe početne tačke tokom obrade i merenja.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Dr. Hagedorn je testirao više industrijskih mernih rešenja različitih proizvođača.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Usredsredio se na poređenje i vrednovanje preciznosti i ponovljivosti rezultata merenja u radnom prostoru strugova.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»Ustanovili smo da je jedino rešenje za postizanje visokih standarda visokoprecizna merna glava kao što je to Renishaw OMP400,« sumira Hagedorn.</w:t>
      </w:r>
    </w:p>
    <w:p w:rsidR="00686AB9" w:rsidRDefault="00686AB9" w:rsidP="00686AB9">
      <w:pPr>
        <w:pStyle w:val="Default"/>
        <w:rPr>
          <w:rFonts w:ascii="Arial" w:hAnsi="Arial" w:cs="Arial"/>
          <w:b/>
        </w:rPr>
      </w:pPr>
    </w:p>
    <w:p w:rsidR="00686AB9" w:rsidRPr="00686AB9" w:rsidRDefault="00686AB9" w:rsidP="00686AB9">
      <w:pPr>
        <w:pStyle w:val="Default"/>
        <w:rPr>
          <w:b/>
          <w:sz w:val="20"/>
          <w:rFonts w:ascii="Arial" w:hAnsi="Arial" w:cs="Arial"/>
        </w:rPr>
      </w:pPr>
      <w:r>
        <w:rPr>
          <w:b/>
          <w:sz w:val="20"/>
          <w:rFonts w:ascii="Arial" w:hAnsi="Arial"/>
        </w:rPr>
        <w:t xml:space="preserve">Merna glava OMP400 posle verifikacije postiže tačnost 1 µm</w:t>
      </w:r>
    </w:p>
    <w:p w:rsidR="00686AB9" w:rsidRPr="00686AB9" w:rsidRDefault="00686AB9" w:rsidP="00686AB9">
      <w:pPr>
        <w:pStyle w:val="Default"/>
        <w:rPr>
          <w:rFonts w:ascii="Arial" w:hAnsi="Arial" w:cs="Arial"/>
          <w:sz w:val="18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Merni sistem u glavi OMP400 koristi tehnologiju mernih listića.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Merna glava se odaziva i na najmanje kontaktne sile, nije podložna uticaju sila prilikom vraćanja u početnu tačku nakon okidanja i smanjuje histerezu, koja je tipična za merne aplikacije. Na taj načina se može postići tačnost koja je manja od 5 µm.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Posebna merna rutina sprečava netačnosti do kojih bi moglo doći zbog prebrzog kontakta merne glave sa površinom.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Ako merna glava detektuje interferencije zbog vibracija merne glave, prekida kontakt ili sprečava beleženje izmerene vrednosti.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Heinz-Peter Heyne je svestan da će rezultati merenja biti pouzdani samo pod uslovom da se glava približi tački merenja sa odgovarajućom brzinom.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Kombinovanjem ove tehnologije sa nekoliko drugih tehnika, mogao je sigurno održati ponovljivost merne glave unutar 1 µm.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Merna glava koristi optički (bežični) prenos izmerenih podataka u prijemnik, koji se nalazi u radnom prostoru struga.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CNC-kontroler prima te podatke preko interfejsa i koristi ih za kontrolu i prilagođavanje mernog procesa.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Tim u PTB je razvio i posebno programsko rešenje za prenos izmerenih vrednosti u server, gde se vrednuju i dokumentuju.</w:t>
      </w:r>
    </w:p>
    <w:p w:rsidR="00686AB9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Specijalisti na institutu PTB so upotrebili kompleksan verifikacioni proces za proveru rezultata rešenja sa mernom glavom OMP400 i visokopreciznim strugom.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Nakon obrade više kontura izmerili su rezultate najpre na mašini alatki, a zatim i na koordinatnoj mernoj mašini.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Izmereni su i kalibrisani referentni radni predmeti sa mernom glavom na mašini alatki i na spoljnoj koordinatnoj mernoj mašini.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Poređenjem rezultata merenja dobijeni su podaci za kompenzaciju.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Ovi podaci su iskorišćeni za ažuriranje CNC-kontrolera visokopreciznog struga tokom merenja sa glavom OMP400 u radnom prostoru i tokom obrade kontura.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Poređenje merenja više radnih predmeta sa merenjima na koordinatnoj mernoj mašini je dokazalo da je ostvariva tačnost merenja unutar 1 µm kada je merna glava kalibrisana na ovaj način, a podaci za kompenzaciju iskorišćeni u mernim procesima tokom obrade na strugu (merenja tokom procesa).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Default="00686AB9" w:rsidP="00686AB9">
      <w:pPr>
        <w:pStyle w:val="Default"/>
        <w:rPr>
          <w:sz w:val="20"/>
          <w:szCs w:val="20"/>
          <w:rFonts w:ascii="Arial" w:hAnsi="Arial" w:cs="Arial"/>
        </w:rPr>
      </w:pPr>
      <w:r>
        <w:rPr>
          <w:sz w:val="20"/>
          <w:szCs w:val="20"/>
          <w:rFonts w:ascii="Arial" w:hAnsi="Arial"/>
        </w:rPr>
        <w:t xml:space="preserve">Za određivanje kružnosti i prečnika merna glava je na kružnici merila više od trideset tačaka.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Cilindričnost je izmerena na sličan način pomoću pet merenja na kružnici po celoj dužini cilindra.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Poseban izazov je predstavljalo merenje šest udubljenja za kuglice na čeonoj površini cilindra.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Ova udubljenja vrše ulogu ležišta kada je cilindar postavljen u diferencijalni akcelerometar.</w:t>
      </w:r>
      <w:r>
        <w:rPr>
          <w:sz w:val="20"/>
          <w:szCs w:val="20"/>
          <w:rFonts w:ascii="Arial" w:hAnsi="Arial"/>
        </w:rPr>
        <w:t xml:space="preserve"> </w:t>
      </w:r>
      <w:r>
        <w:rPr>
          <w:sz w:val="20"/>
          <w:szCs w:val="20"/>
          <w:rFonts w:ascii="Arial" w:hAnsi="Arial"/>
        </w:rPr>
        <w:t xml:space="preserve">Najveći prečnik kružnih udubljenja je bio samo 1,2 mm. Heinz-Peter Heyne je za merenje udubljenja razvio poseban taster za mernu glavu od silicijumske keramike, čija je veličina jedva 0,3 mm.</w:t>
      </w:r>
    </w:p>
    <w:p w:rsidR="00686AB9" w:rsidRPr="009710CF" w:rsidRDefault="00686AB9" w:rsidP="00686AB9">
      <w:pPr>
        <w:pStyle w:val="Default"/>
        <w:rPr>
          <w:rFonts w:ascii="Arial" w:hAnsi="Arial" w:cs="Arial"/>
          <w:sz w:val="20"/>
          <w:szCs w:val="20"/>
        </w:rPr>
      </w:pPr>
    </w:p>
    <w:p w:rsidR="00686AB9" w:rsidRPr="00686AB9" w:rsidRDefault="00686AB9" w:rsidP="00686AB9">
      <w:pPr>
        <w:pStyle w:val="Default"/>
        <w:rPr>
          <w:b/>
          <w:sz w:val="20"/>
          <w:szCs w:val="22"/>
          <w:rFonts w:ascii="Arial" w:hAnsi="Arial" w:cs="Arial"/>
        </w:rPr>
      </w:pPr>
      <w:r>
        <w:rPr>
          <w:b/>
          <w:sz w:val="20"/>
          <w:szCs w:val="22"/>
          <w:rFonts w:ascii="Arial" w:hAnsi="Arial"/>
        </w:rPr>
        <w:t xml:space="preserve">Iterativna obrada u više koraka za tačnost ±1 µm</w:t>
      </w:r>
    </w:p>
    <w:p w:rsidR="00686AB9" w:rsidRPr="00DF18DB" w:rsidRDefault="00686AB9" w:rsidP="00686AB9">
      <w:pPr>
        <w:pStyle w:val="Default"/>
        <w:rPr>
          <w:rFonts w:ascii="Arial" w:hAnsi="Arial" w:cs="Arial"/>
          <w:sz w:val="22"/>
          <w:szCs w:val="22"/>
        </w:rPr>
      </w:pPr>
    </w:p>
    <w:p w:rsidR="00686AB9" w:rsidRDefault="00686AB9" w:rsidP="00686AB9">
      <w:pPr>
        <w:spacing w:line="276" w:lineRule="auto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Nakon izrade više prototipova za testiranje i poređenje Heinz-Peter Heyne je izradio konačne tegove od legura Pt-Rh i TiAl4V6 po iterativnom postupku.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Najpre je na visokopreciznom strugu u više koraka obradio spoljni prečnik sa dodatkom od otprilike 0,01 mm.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Pošto je obavio i zabeležio merenja sa mernom glavom OMP400, usledila je obrada komponente na konačne dimenzije.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Dr. Hagedorn ponosno saopštava da je metod bio uspešan već iz prvog pokušaja.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»Kao što smo planirali, uspeli smo da postignemo tačnost </w:t>
      </w:r>
      <w:r>
        <w:rPr>
          <w:color w:val="000000"/>
          <w:rFonts w:ascii="Arial" w:hAnsi="Arial"/>
        </w:rPr>
        <w:t xml:space="preserve">±</w:t>
      </w:r>
      <w:r>
        <w:rPr>
          <w:color w:val="000000"/>
          <w:rFonts w:ascii="Arial" w:hAnsi="Arial"/>
        </w:rPr>
        <w:t xml:space="preserve">1 µm za sve karakteristike.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Ključnu ulogu u tom uspehu je odigrala merna glava Renishaw OMP400.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Sa obzirom na to da samo sirovine platina i rodijum koštaju više desetina hiljada evra veoma smo zadovoljni sa ovim rezultatima,« zaključuje Hagedorn.</w:t>
      </w:r>
    </w:p>
    <w:p w:rsidR="00686AB9" w:rsidRDefault="00686AB9" w:rsidP="00686AB9">
      <w:pPr>
        <w:spacing w:line="276" w:lineRule="auto"/>
        <w:rPr>
          <w:rFonts w:ascii="Arial" w:hAnsi="Arial" w:cs="Arial"/>
          <w:color w:val="000000"/>
        </w:rPr>
      </w:pPr>
    </w:p>
    <w:p w:rsidR="00686AB9" w:rsidRPr="00686AB9" w:rsidRDefault="00686AB9" w:rsidP="00686AB9">
      <w:pPr>
        <w:spacing w:line="276" w:lineRule="auto"/>
        <w:rPr>
          <w:b/>
          <w:color w:val="000000"/>
          <w:szCs w:val="22"/>
          <w:rFonts w:ascii="Arial" w:hAnsi="Arial" w:cs="Arial"/>
        </w:rPr>
      </w:pPr>
      <w:r>
        <w:rPr>
          <w:b/>
          <w:color w:val="000000"/>
          <w:szCs w:val="22"/>
          <w:rFonts w:ascii="Arial" w:hAnsi="Arial"/>
        </w:rPr>
        <w:t xml:space="preserve">Princip jednakosti</w:t>
      </w:r>
    </w:p>
    <w:p w:rsidR="00686AB9" w:rsidRDefault="00686AB9" w:rsidP="00686AB9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686AB9" w:rsidRDefault="00686AB9" w:rsidP="00686AB9">
      <w:pPr>
        <w:spacing w:line="276" w:lineRule="auto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Prirodnjak Galileo Galilei je već 1636. godine tvrdio da su inercijalna i gravitaciona masa uvek jednake.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Ova teorija je postala temelj za praktično sve fizičke koncepte, koje danas priznajemo, uključujući i Einsteinovu teoriju relativnosti.</w:t>
      </w:r>
    </w:p>
    <w:p w:rsidR="00686AB9" w:rsidRPr="009710CF" w:rsidRDefault="00686AB9" w:rsidP="00686AB9">
      <w:pPr>
        <w:spacing w:line="276" w:lineRule="auto"/>
        <w:rPr>
          <w:rFonts w:ascii="Arial" w:hAnsi="Arial" w:cs="Arial"/>
          <w:color w:val="000000"/>
        </w:rPr>
      </w:pPr>
    </w:p>
    <w:p w:rsidR="00686AB9" w:rsidRDefault="00686AB9" w:rsidP="00686AB9">
      <w:pPr>
        <w:spacing w:line="276" w:lineRule="auto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Prema ovoj teoriji masa se uvek odaziva na isti način kada se podvrgne delovanju sile gravitacije ili ubrzanja.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Jednostavnije rečeno: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u vakuumu (čime je otklonjen uticaj vazdušnog otpora) komad olova i pero će od početka ubrzanja pasti na pod za isto vreme.</w:t>
      </w:r>
    </w:p>
    <w:p w:rsidR="00686AB9" w:rsidRPr="009710CF" w:rsidRDefault="00686AB9" w:rsidP="00686AB9">
      <w:pPr>
        <w:spacing w:line="276" w:lineRule="auto"/>
        <w:rPr>
          <w:rFonts w:ascii="Arial" w:hAnsi="Arial" w:cs="Arial"/>
          <w:color w:val="000000"/>
        </w:rPr>
      </w:pPr>
    </w:p>
    <w:p w:rsidR="00686AB9" w:rsidRDefault="00686AB9" w:rsidP="00686AB9">
      <w:pPr>
        <w:spacing w:line="276" w:lineRule="auto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Najnovija istraživanja najmanjih čestica na našoj planeti pokazuju da princip jednakosti možda ne važi ako ga merimo sa dovoljno visokom preciznošću ispod 10–12 µm.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Ova pitanja bi trebalo da razjasni evropska svemirska misija MICROSCOPE.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Dva tega tačnih i poznatih dimenzija izrađena od materijala različite gustine će daleko od uticaja smetnji na Zemlji biti bačeni u bestežinsku sredinu visokog vakuuma.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Visokoprecizni akcelerometri će izmeriti njihovu reakciju.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Za ovaj eksperiment je Institut PTB iz Braunschweiga izradio cilindrične tegove.</w:t>
      </w:r>
    </w:p>
    <w:p w:rsidR="00686AB9" w:rsidRPr="009710CF" w:rsidRDefault="00686AB9" w:rsidP="00686AB9">
      <w:pPr>
        <w:spacing w:line="276" w:lineRule="auto"/>
        <w:rPr>
          <w:rFonts w:ascii="Arial" w:hAnsi="Arial" w:cs="Arial"/>
          <w:color w:val="000000"/>
        </w:rPr>
      </w:pPr>
    </w:p>
    <w:p w:rsidR="00686AB9" w:rsidRDefault="00686AB9" w:rsidP="00686AB9">
      <w:pPr>
        <w:spacing w:line="276" w:lineRule="auto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Zbog visoke preciznosti koju su postigli tokom izrade – od 1 µm do 2 µm za dimenzije, ravnost, cilindričnost (koncentričnost), paralelnost i nagib svih susednih površina na cilindru – dimenzije cilindra je moguće utvrditi sa tačnošću do 10–15 µm.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Fizičari u svemirskoj laboratoriji će tako sa izuzetnim stepenom preciznosti moći da izmere reakciju različitih cilindara na ubrzanje.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Ako ustanove da postoje razlike u reakcijama, ovaj eksperiment može pokrenuti revoluciju u razmišljanju o fizici čvrste materije.</w:t>
      </w:r>
    </w:p>
    <w:p w:rsidR="00686AB9" w:rsidRDefault="00686AB9" w:rsidP="00686AB9">
      <w:pPr>
        <w:spacing w:line="276" w:lineRule="auto"/>
        <w:rPr>
          <w:rFonts w:ascii="Arial" w:hAnsi="Arial" w:cs="Arial"/>
        </w:rPr>
      </w:pPr>
    </w:p>
    <w:p w:rsidR="00686AB9" w:rsidRPr="00DF18DB" w:rsidRDefault="00686AB9" w:rsidP="00686AB9">
      <w:pPr>
        <w:spacing w:line="276" w:lineRule="auto"/>
        <w:rPr>
          <w:rFonts w:ascii="Arial" w:hAnsi="Arial" w:cs="Arial"/>
        </w:rPr>
      </w:pPr>
      <w:r>
        <w:t xml:space="preserve">Za više informacija posetite </w:t>
      </w:r>
      <w:hyperlink r:id="rId8" w:history="1">
        <w:r>
          <w:rPr>
            <w:rStyle w:val="Hyperlink"/>
            <w:rFonts w:ascii="Arial" w:hAnsi="Arial"/>
          </w:rPr>
          <w:t xml:space="preserve">www.renishaw.com/ptb</w:t>
        </w:r>
      </w:hyperlink>
    </w:p>
    <w:p w:rsidR="00686AB9" w:rsidRDefault="00686AB9" w:rsidP="00686AB9">
      <w:pPr>
        <w:spacing w:line="276" w:lineRule="auto"/>
        <w:rPr>
          <w:rFonts w:ascii="Arial" w:hAnsi="Arial" w:cs="Arial"/>
          <w:sz w:val="22"/>
          <w:szCs w:val="22"/>
        </w:rPr>
      </w:pPr>
    </w:p>
    <w:p w:rsidR="0006668E" w:rsidRPr="00686AB9" w:rsidRDefault="00686AB9" w:rsidP="00686AB9">
      <w:pPr>
        <w:spacing w:line="276" w:lineRule="auto"/>
        <w:jc w:val="center"/>
        <w:rPr>
          <w:sz w:val="22"/>
          <w:szCs w:val="22"/>
          <w:rFonts w:ascii="Arial" w:hAnsi="Arial" w:cs="Arial"/>
        </w:rPr>
      </w:pPr>
      <w:r>
        <w:rPr>
          <w:sz w:val="22"/>
          <w:szCs w:val="22"/>
          <w:rFonts w:ascii="Arial" w:hAnsi="Arial"/>
        </w:rPr>
        <w:t xml:space="preserve">-Ends-</w:t>
      </w:r>
    </w:p>
    <w:sectPr w:rsidR="0006668E" w:rsidRPr="00686AB9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Medium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86AB9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0CFB60A3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RS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sr-Latn-R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sr-Latn-R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sr-Latn-R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customStyle="1" w:styleId="Default">
    <w:name w:val="Default"/>
    <w:rsid w:val="00686AB9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asestudyTitle24pt">
    <w:name w:val="Case study: Title 24pt"/>
    <w:basedOn w:val="Normal"/>
    <w:uiPriority w:val="99"/>
    <w:rsid w:val="00686AB9"/>
    <w:pPr>
      <w:suppressAutoHyphens/>
      <w:autoSpaceDE w:val="0"/>
      <w:autoSpaceDN w:val="0"/>
      <w:adjustRightInd w:val="0"/>
      <w:spacing w:line="560" w:lineRule="atLeast"/>
      <w:textAlignment w:val="center"/>
    </w:pPr>
    <w:rPr>
      <w:rFonts w:ascii="Helvetica Medium" w:hAnsi="Helvetica Medium" w:cs="Helvetica Medium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www.renishaw.com/pt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1547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10194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7</cp:revision>
  <cp:lastPrinted>2015-06-09T12:12:00Z</cp:lastPrinted>
  <dcterms:created xsi:type="dcterms:W3CDTF">2015-06-24T10:58:00Z</dcterms:created>
  <dcterms:modified xsi:type="dcterms:W3CDTF">2017-10-17T08:34:00Z</dcterms:modified>
</cp:coreProperties>
</file>