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880C6" w14:textId="6E2A9A49" w:rsidR="00535A5C" w:rsidRDefault="003C744C" w:rsidP="004C68BF">
      <w:pPr>
        <w:spacing w:line="336" w:lineRule="auto"/>
        <w:ind w:right="-554"/>
        <w:rPr>
          <w:rFonts w:ascii="Arial" w:hAnsi="Arial" w:cs="Arial"/>
          <w:i/>
        </w:rPr>
      </w:pPr>
      <w:r>
        <w:rPr>
          <w:rFonts w:ascii="Arial" w:hAnsi="Arial" w:cs="Arial"/>
          <w:i/>
          <w:noProof/>
        </w:rPr>
        <w:t>September</w:t>
      </w:r>
      <w:r w:rsidR="007B7B78">
        <w:rPr>
          <w:rFonts w:ascii="Arial" w:hAnsi="Arial" w:cs="Arial"/>
          <w:i/>
          <w:noProof/>
        </w:rPr>
        <w:t xml:space="preserve"> </w:t>
      </w:r>
      <w:r w:rsidR="009B63D3">
        <w:rPr>
          <w:rFonts w:ascii="Arial" w:hAnsi="Arial" w:cs="Arial"/>
          <w:i/>
          <w:noProof/>
        </w:rPr>
        <w:t>20</w:t>
      </w:r>
      <w:r w:rsidR="00A35E92">
        <w:rPr>
          <w:rFonts w:ascii="Arial" w:hAnsi="Arial" w:cs="Arial"/>
          <w:i/>
          <w:noProof/>
        </w:rPr>
        <w:t>2</w:t>
      </w:r>
      <w:r>
        <w:rPr>
          <w:rFonts w:ascii="Arial" w:hAnsi="Arial" w:cs="Arial"/>
          <w:i/>
          <w:noProof/>
        </w:rPr>
        <w:t>6</w:t>
      </w:r>
      <w:r w:rsidR="00B35AA9" w:rsidRPr="00387027">
        <w:rPr>
          <w:rFonts w:ascii="Arial" w:hAnsi="Arial" w:cs="Arial"/>
          <w:i/>
        </w:rPr>
        <w:t xml:space="preserve"> – for immediate release</w:t>
      </w:r>
    </w:p>
    <w:p w14:paraId="4FE880C7" w14:textId="77777777" w:rsidR="00535A5C" w:rsidRDefault="00535A5C" w:rsidP="004C68BF">
      <w:pPr>
        <w:spacing w:line="336" w:lineRule="auto"/>
        <w:ind w:right="-554"/>
        <w:rPr>
          <w:rFonts w:ascii="Arial" w:hAnsi="Arial" w:cs="Arial"/>
          <w:i/>
        </w:rPr>
      </w:pPr>
    </w:p>
    <w:p w14:paraId="4FE880C8" w14:textId="77777777" w:rsidR="00535A5C" w:rsidRDefault="00535A5C" w:rsidP="004C68BF">
      <w:pPr>
        <w:spacing w:line="336" w:lineRule="auto"/>
        <w:ind w:right="-554"/>
        <w:rPr>
          <w:rFonts w:ascii="Arial" w:hAnsi="Arial" w:cs="Arial"/>
          <w:i/>
        </w:rPr>
      </w:pPr>
    </w:p>
    <w:p w14:paraId="4FE880CA" w14:textId="4090B018" w:rsidR="00524281" w:rsidRDefault="003C744C" w:rsidP="113E4D5D">
      <w:pPr>
        <w:spacing w:line="336" w:lineRule="auto"/>
        <w:ind w:right="-554"/>
        <w:rPr>
          <w:rFonts w:ascii="Arial" w:hAnsi="Arial" w:cs="Arial"/>
          <w:b/>
          <w:bCs/>
          <w:sz w:val="24"/>
          <w:szCs w:val="24"/>
        </w:rPr>
      </w:pPr>
      <w:r w:rsidRPr="0A0064CC">
        <w:rPr>
          <w:rFonts w:ascii="Arial" w:hAnsi="Arial" w:cs="Arial"/>
          <w:b/>
          <w:bCs/>
          <w:sz w:val="24"/>
          <w:szCs w:val="24"/>
        </w:rPr>
        <w:t xml:space="preserve">Renishaw introduces </w:t>
      </w:r>
      <w:r w:rsidR="003E174F" w:rsidRPr="0A0064CC">
        <w:rPr>
          <w:rFonts w:ascii="Arial" w:hAnsi="Arial" w:cs="Arial"/>
          <w:b/>
          <w:bCs/>
          <w:sz w:val="24"/>
          <w:szCs w:val="24"/>
        </w:rPr>
        <w:t xml:space="preserve">new </w:t>
      </w:r>
      <w:r w:rsidRPr="0A0064CC">
        <w:rPr>
          <w:rFonts w:ascii="Arial" w:hAnsi="Arial" w:cs="Arial"/>
          <w:b/>
          <w:bCs/>
          <w:sz w:val="24"/>
          <w:szCs w:val="24"/>
        </w:rPr>
        <w:t xml:space="preserve">PH20 PLUS </w:t>
      </w:r>
      <w:r w:rsidR="008968BF" w:rsidRPr="0A0064CC">
        <w:rPr>
          <w:rFonts w:ascii="Arial" w:hAnsi="Arial" w:cs="Arial"/>
          <w:b/>
          <w:bCs/>
          <w:sz w:val="24"/>
          <w:szCs w:val="24"/>
        </w:rPr>
        <w:t>5-axis touch-trigger system</w:t>
      </w:r>
      <w:r w:rsidRPr="0A0064CC">
        <w:rPr>
          <w:rFonts w:ascii="Arial" w:hAnsi="Arial" w:cs="Arial"/>
          <w:b/>
          <w:bCs/>
          <w:sz w:val="24"/>
          <w:szCs w:val="24"/>
        </w:rPr>
        <w:t xml:space="preserve"> </w:t>
      </w:r>
      <w:r w:rsidR="008968BF" w:rsidRPr="0A0064CC">
        <w:rPr>
          <w:rFonts w:ascii="Arial" w:hAnsi="Arial" w:cs="Arial"/>
          <w:b/>
          <w:bCs/>
          <w:sz w:val="24"/>
          <w:szCs w:val="24"/>
        </w:rPr>
        <w:t xml:space="preserve">with </w:t>
      </w:r>
      <w:r w:rsidR="003E174F" w:rsidRPr="0A0064CC">
        <w:rPr>
          <w:rFonts w:ascii="Arial" w:hAnsi="Arial" w:cs="Arial"/>
          <w:b/>
          <w:bCs/>
          <w:sz w:val="24"/>
          <w:szCs w:val="24"/>
        </w:rPr>
        <w:t>300</w:t>
      </w:r>
      <w:r w:rsidR="0E3DD72A" w:rsidRPr="0A0064CC">
        <w:rPr>
          <w:rFonts w:ascii="Arial" w:hAnsi="Arial" w:cs="Arial"/>
          <w:b/>
          <w:bCs/>
          <w:sz w:val="24"/>
          <w:szCs w:val="24"/>
        </w:rPr>
        <w:t xml:space="preserve"> </w:t>
      </w:r>
      <w:r w:rsidR="00CE6EBE">
        <w:rPr>
          <w:rFonts w:ascii="Arial" w:hAnsi="Arial" w:cs="Arial"/>
          <w:b/>
          <w:bCs/>
          <w:sz w:val="24"/>
          <w:szCs w:val="24"/>
        </w:rPr>
        <w:t>mm inspection reach</w:t>
      </w:r>
    </w:p>
    <w:p w14:paraId="5EA95F0B" w14:textId="77777777" w:rsidR="00FB0CC8" w:rsidRDefault="00FB0CC8" w:rsidP="00FB0CC8">
      <w:pPr>
        <w:spacing w:line="276" w:lineRule="auto"/>
        <w:rPr>
          <w:rFonts w:ascii="Arial" w:hAnsi="Arial" w:cs="Arial"/>
        </w:rPr>
      </w:pPr>
    </w:p>
    <w:p w14:paraId="23A8D60C" w14:textId="19C6C49D" w:rsidR="00652E12" w:rsidRDefault="00652E12" w:rsidP="00652E12">
      <w:pPr>
        <w:spacing w:line="276" w:lineRule="auto"/>
        <w:rPr>
          <w:rFonts w:ascii="Arial" w:hAnsi="Arial" w:cs="Arial"/>
        </w:rPr>
      </w:pPr>
      <w:r w:rsidRPr="00652E12">
        <w:rPr>
          <w:rFonts w:ascii="Arial" w:hAnsi="Arial" w:cs="Arial"/>
        </w:rPr>
        <w:t xml:space="preserve">The PH20 PLUS 5-axis touch-trigger system for </w:t>
      </w:r>
      <w:r w:rsidR="00F07D3E" w:rsidRPr="00F07D3E">
        <w:rPr>
          <w:rFonts w:ascii="Arial" w:hAnsi="Arial" w:cs="Arial"/>
          <w:color w:val="000000"/>
        </w:rPr>
        <w:t>co-ordinate</w:t>
      </w:r>
      <w:r w:rsidRPr="00652E12">
        <w:rPr>
          <w:rFonts w:ascii="Arial" w:hAnsi="Arial" w:cs="Arial"/>
        </w:rPr>
        <w:t xml:space="preserve"> </w:t>
      </w:r>
      <w:r w:rsidR="00F07D3E" w:rsidRPr="00F07D3E">
        <w:rPr>
          <w:rFonts w:ascii="Arial" w:hAnsi="Arial" w:cs="Arial"/>
          <w:color w:val="000000"/>
        </w:rPr>
        <w:t>measuring</w:t>
      </w:r>
      <w:r w:rsidRPr="00652E12">
        <w:rPr>
          <w:rFonts w:ascii="Arial" w:hAnsi="Arial" w:cs="Arial"/>
        </w:rPr>
        <w:t xml:space="preserve"> </w:t>
      </w:r>
      <w:r w:rsidR="00F07D3E" w:rsidRPr="00F07D3E">
        <w:rPr>
          <w:rFonts w:ascii="Arial" w:hAnsi="Arial" w:cs="Arial"/>
          <w:color w:val="000000"/>
        </w:rPr>
        <w:t>machines</w:t>
      </w:r>
      <w:r w:rsidRPr="00652E12">
        <w:rPr>
          <w:rFonts w:ascii="Arial" w:hAnsi="Arial" w:cs="Arial"/>
        </w:rPr>
        <w:t xml:space="preserve"> (CMMs) </w:t>
      </w:r>
      <w:r w:rsidR="003E174F">
        <w:rPr>
          <w:rFonts w:ascii="Arial" w:hAnsi="Arial" w:cs="Arial"/>
        </w:rPr>
        <w:t xml:space="preserve">is being introduced by Renishaw to replace its established </w:t>
      </w:r>
      <w:r w:rsidRPr="00652E12">
        <w:rPr>
          <w:rFonts w:ascii="Arial" w:hAnsi="Arial" w:cs="Arial"/>
        </w:rPr>
        <w:t xml:space="preserve">PH20 </w:t>
      </w:r>
      <w:r w:rsidR="00CF1B3A">
        <w:rPr>
          <w:rFonts w:ascii="Arial" w:hAnsi="Arial" w:cs="Arial"/>
        </w:rPr>
        <w:t>head</w:t>
      </w:r>
      <w:r w:rsidR="00E751CB">
        <w:rPr>
          <w:rFonts w:ascii="Arial" w:hAnsi="Arial" w:cs="Arial"/>
        </w:rPr>
        <w:t xml:space="preserve">. It </w:t>
      </w:r>
      <w:r w:rsidR="003E174F">
        <w:rPr>
          <w:rFonts w:ascii="Arial" w:hAnsi="Arial" w:cs="Arial"/>
        </w:rPr>
        <w:t>offer</w:t>
      </w:r>
      <w:r w:rsidR="00E751CB">
        <w:rPr>
          <w:rFonts w:ascii="Arial" w:hAnsi="Arial" w:cs="Arial"/>
        </w:rPr>
        <w:t>s</w:t>
      </w:r>
      <w:r w:rsidR="003E174F">
        <w:rPr>
          <w:rFonts w:ascii="Arial" w:hAnsi="Arial" w:cs="Arial"/>
        </w:rPr>
        <w:t xml:space="preserve"> </w:t>
      </w:r>
      <w:r w:rsidR="00631694">
        <w:rPr>
          <w:rFonts w:ascii="Arial" w:hAnsi="Arial" w:cs="Arial"/>
        </w:rPr>
        <w:t xml:space="preserve">over </w:t>
      </w:r>
      <w:r w:rsidRPr="00652E12">
        <w:rPr>
          <w:rFonts w:ascii="Arial" w:hAnsi="Arial" w:cs="Arial"/>
        </w:rPr>
        <w:t>50%</w:t>
      </w:r>
      <w:r w:rsidR="003E174F">
        <w:rPr>
          <w:rFonts w:ascii="Arial" w:hAnsi="Arial" w:cs="Arial"/>
        </w:rPr>
        <w:t xml:space="preserve"> increase in </w:t>
      </w:r>
      <w:r w:rsidR="00E751CB">
        <w:rPr>
          <w:rFonts w:ascii="Arial" w:hAnsi="Arial" w:cs="Arial"/>
        </w:rPr>
        <w:t xml:space="preserve">inspection </w:t>
      </w:r>
      <w:r w:rsidR="003E174F">
        <w:rPr>
          <w:rFonts w:ascii="Arial" w:hAnsi="Arial" w:cs="Arial"/>
        </w:rPr>
        <w:t xml:space="preserve">reach </w:t>
      </w:r>
      <w:r w:rsidR="00E751CB">
        <w:rPr>
          <w:rFonts w:ascii="Arial" w:hAnsi="Arial" w:cs="Arial"/>
        </w:rPr>
        <w:t>over the original head, which will i</w:t>
      </w:r>
      <w:r w:rsidR="003E174F">
        <w:rPr>
          <w:rFonts w:ascii="Arial" w:hAnsi="Arial" w:cs="Arial"/>
        </w:rPr>
        <w:t>mprove</w:t>
      </w:r>
      <w:r w:rsidR="003E174F" w:rsidRPr="00C83B5F">
        <w:rPr>
          <w:rFonts w:ascii="Arial" w:hAnsi="Arial" w:cs="Arial"/>
        </w:rPr>
        <w:t xml:space="preserve"> access to features deep </w:t>
      </w:r>
      <w:r w:rsidR="003E174F">
        <w:rPr>
          <w:rFonts w:ascii="Arial" w:hAnsi="Arial" w:cs="Arial"/>
        </w:rPr>
        <w:t>inside</w:t>
      </w:r>
      <w:r w:rsidR="003E174F" w:rsidRPr="00C83B5F">
        <w:rPr>
          <w:rFonts w:ascii="Arial" w:hAnsi="Arial" w:cs="Arial"/>
        </w:rPr>
        <w:t xml:space="preserve"> parts </w:t>
      </w:r>
      <w:r w:rsidR="003E174F">
        <w:rPr>
          <w:rFonts w:ascii="Arial" w:hAnsi="Arial" w:cs="Arial"/>
        </w:rPr>
        <w:t>and</w:t>
      </w:r>
      <w:r w:rsidR="003E174F" w:rsidRPr="00C83B5F">
        <w:rPr>
          <w:rFonts w:ascii="Arial" w:hAnsi="Arial" w:cs="Arial"/>
        </w:rPr>
        <w:t xml:space="preserve"> in </w:t>
      </w:r>
      <w:r w:rsidR="003E174F">
        <w:rPr>
          <w:rFonts w:ascii="Arial" w:hAnsi="Arial" w:cs="Arial"/>
        </w:rPr>
        <w:t>hard</w:t>
      </w:r>
      <w:r w:rsidR="003E174F" w:rsidRPr="00C83B5F">
        <w:rPr>
          <w:rFonts w:ascii="Arial" w:hAnsi="Arial" w:cs="Arial"/>
        </w:rPr>
        <w:t>-to-</w:t>
      </w:r>
      <w:r w:rsidR="00E751CB">
        <w:rPr>
          <w:rFonts w:ascii="Arial" w:hAnsi="Arial" w:cs="Arial"/>
        </w:rPr>
        <w:t>access</w:t>
      </w:r>
      <w:r w:rsidR="003E174F" w:rsidRPr="00C83B5F">
        <w:rPr>
          <w:rFonts w:ascii="Arial" w:hAnsi="Arial" w:cs="Arial"/>
        </w:rPr>
        <w:t xml:space="preserve"> areas</w:t>
      </w:r>
      <w:r w:rsidRPr="00652E12">
        <w:rPr>
          <w:rFonts w:ascii="Arial" w:hAnsi="Arial" w:cs="Arial"/>
        </w:rPr>
        <w:t xml:space="preserve">. The </w:t>
      </w:r>
      <w:r w:rsidR="00A04447">
        <w:rPr>
          <w:rFonts w:ascii="Arial" w:hAnsi="Arial" w:cs="Arial"/>
        </w:rPr>
        <w:t>new</w:t>
      </w:r>
      <w:r w:rsidR="0047220F">
        <w:rPr>
          <w:rFonts w:ascii="Arial" w:hAnsi="Arial" w:cs="Arial"/>
        </w:rPr>
        <w:t xml:space="preserve"> </w:t>
      </w:r>
      <w:r w:rsidR="00E751CB">
        <w:rPr>
          <w:rFonts w:ascii="Arial" w:hAnsi="Arial" w:cs="Arial"/>
        </w:rPr>
        <w:t xml:space="preserve">PH20 PLUS </w:t>
      </w:r>
      <w:r w:rsidRPr="00652E12">
        <w:rPr>
          <w:rFonts w:ascii="Arial" w:hAnsi="Arial" w:cs="Arial"/>
        </w:rPr>
        <w:t xml:space="preserve">system </w:t>
      </w:r>
      <w:r w:rsidR="00E751CB">
        <w:rPr>
          <w:rFonts w:ascii="Arial" w:hAnsi="Arial" w:cs="Arial"/>
        </w:rPr>
        <w:t xml:space="preserve">builds on the </w:t>
      </w:r>
      <w:r w:rsidRPr="00652E12">
        <w:rPr>
          <w:rFonts w:ascii="Arial" w:hAnsi="Arial" w:cs="Arial"/>
        </w:rPr>
        <w:t xml:space="preserve">proven measurement </w:t>
      </w:r>
      <w:r w:rsidR="00E751CB">
        <w:rPr>
          <w:rFonts w:ascii="Arial" w:hAnsi="Arial" w:cs="Arial"/>
        </w:rPr>
        <w:t xml:space="preserve">capabilities of the PH20, </w:t>
      </w:r>
      <w:r w:rsidRPr="00652E12">
        <w:rPr>
          <w:rFonts w:ascii="Arial" w:hAnsi="Arial" w:cs="Arial"/>
        </w:rPr>
        <w:t>enabling high-speed touch-trigger measurement across a wider range of applications.</w:t>
      </w:r>
    </w:p>
    <w:p w14:paraId="736A7218" w14:textId="77777777" w:rsidR="00631694" w:rsidRDefault="00631694" w:rsidP="00652E12">
      <w:pPr>
        <w:spacing w:line="276" w:lineRule="auto"/>
        <w:rPr>
          <w:rFonts w:ascii="Arial" w:hAnsi="Arial" w:cs="Arial"/>
        </w:rPr>
      </w:pPr>
    </w:p>
    <w:p w14:paraId="7EAC46B6" w14:textId="3783B86F" w:rsidR="00631694" w:rsidRPr="006D66DD" w:rsidRDefault="00631694" w:rsidP="00652E12">
      <w:pPr>
        <w:spacing w:line="276" w:lineRule="auto"/>
        <w:rPr>
          <w:rFonts w:ascii="Arial" w:hAnsi="Arial" w:cs="Arial"/>
        </w:rPr>
      </w:pPr>
      <w:r w:rsidRPr="00FB0CC8">
        <w:rPr>
          <w:rFonts w:ascii="Arial" w:hAnsi="Arial" w:cs="Arial"/>
        </w:rPr>
        <w:t xml:space="preserve">Visitors to IMTS 2026 will be able to see the PH20 PLUS 5-axis touch-trigger system demonstrated on </w:t>
      </w:r>
      <w:r>
        <w:rPr>
          <w:rFonts w:ascii="Arial" w:hAnsi="Arial" w:cs="Arial"/>
        </w:rPr>
        <w:t xml:space="preserve">the booths of various </w:t>
      </w:r>
      <w:r w:rsidRPr="00FB0CC8">
        <w:rPr>
          <w:rFonts w:ascii="Arial" w:hAnsi="Arial" w:cs="Arial"/>
        </w:rPr>
        <w:t>CMM manufacturer</w:t>
      </w:r>
      <w:r>
        <w:rPr>
          <w:rFonts w:ascii="Arial" w:hAnsi="Arial" w:cs="Arial"/>
        </w:rPr>
        <w:t xml:space="preserve">s, and Renishaw staff will be on hand to discuss the new product at </w:t>
      </w:r>
      <w:r w:rsidR="00E4001A">
        <w:rPr>
          <w:rFonts w:ascii="Arial" w:hAnsi="Arial" w:cs="Arial"/>
        </w:rPr>
        <w:t>the Quality Assurance</w:t>
      </w:r>
      <w:r w:rsidR="00E4001A" w:rsidRPr="006D66DD">
        <w:rPr>
          <w:rFonts w:ascii="Arial" w:hAnsi="Arial" w:cs="Arial"/>
        </w:rPr>
        <w:t xml:space="preserve"> </w:t>
      </w:r>
      <w:r w:rsidR="006D66DD" w:rsidRPr="006D66DD">
        <w:rPr>
          <w:rFonts w:ascii="Arial" w:hAnsi="Arial" w:cs="Arial"/>
        </w:rPr>
        <w:t>b</w:t>
      </w:r>
      <w:r w:rsidR="005F0119" w:rsidRPr="006D66DD">
        <w:rPr>
          <w:rFonts w:ascii="Arial" w:hAnsi="Arial" w:cs="Arial"/>
        </w:rPr>
        <w:t xml:space="preserve">ooths 134314 </w:t>
      </w:r>
      <w:r w:rsidR="006D66DD">
        <w:rPr>
          <w:rFonts w:ascii="Arial" w:hAnsi="Arial" w:cs="Arial"/>
        </w:rPr>
        <w:t xml:space="preserve">and </w:t>
      </w:r>
      <w:r w:rsidR="005F0119" w:rsidRPr="006D66DD">
        <w:rPr>
          <w:rFonts w:ascii="Arial" w:hAnsi="Arial" w:cs="Arial"/>
        </w:rPr>
        <w:t>134524</w:t>
      </w:r>
      <w:r w:rsidR="00E4001A" w:rsidRPr="006D66DD">
        <w:rPr>
          <w:rFonts w:ascii="Arial" w:hAnsi="Arial" w:cs="Arial"/>
        </w:rPr>
        <w:t>.</w:t>
      </w:r>
    </w:p>
    <w:p w14:paraId="1A9022A2" w14:textId="77777777" w:rsidR="00FB0CC8" w:rsidRPr="00FB0CC8" w:rsidRDefault="00FB0CC8" w:rsidP="00FB0CC8">
      <w:pPr>
        <w:spacing w:line="276" w:lineRule="auto"/>
        <w:rPr>
          <w:rFonts w:ascii="Arial" w:hAnsi="Arial" w:cs="Arial"/>
        </w:rPr>
      </w:pPr>
    </w:p>
    <w:p w14:paraId="2A922AAE" w14:textId="5CC2AEB7" w:rsidR="00807B4E" w:rsidRDefault="00E751CB" w:rsidP="73C9C5D5">
      <w:pPr>
        <w:spacing w:line="276" w:lineRule="auto"/>
        <w:rPr>
          <w:rFonts w:ascii="Arial" w:hAnsi="Arial" w:cs="Arial"/>
        </w:rPr>
      </w:pPr>
      <w:r>
        <w:rPr>
          <w:rFonts w:ascii="Arial" w:hAnsi="Arial" w:cs="Arial"/>
        </w:rPr>
        <w:t xml:space="preserve">Launched in 2010, the </w:t>
      </w:r>
      <w:r w:rsidR="05B2A378" w:rsidRPr="113E4D5D">
        <w:rPr>
          <w:rFonts w:ascii="Arial" w:hAnsi="Arial" w:cs="Arial"/>
        </w:rPr>
        <w:t xml:space="preserve">PH20 </w:t>
      </w:r>
      <w:r w:rsidR="00807B4E">
        <w:rPr>
          <w:rFonts w:ascii="Arial" w:hAnsi="Arial" w:cs="Arial"/>
        </w:rPr>
        <w:t xml:space="preserve">touch-trigger </w:t>
      </w:r>
      <w:r w:rsidR="6B44BC1D" w:rsidRPr="113E4D5D">
        <w:rPr>
          <w:rFonts w:ascii="Arial" w:hAnsi="Arial" w:cs="Arial"/>
        </w:rPr>
        <w:t xml:space="preserve">system </w:t>
      </w:r>
      <w:r>
        <w:rPr>
          <w:rFonts w:ascii="Arial" w:hAnsi="Arial" w:cs="Arial"/>
        </w:rPr>
        <w:t>utilises the head motion technology developed for the multi-award winning REVO</w:t>
      </w:r>
      <w:r w:rsidR="00CE6EBE" w:rsidRPr="00CE6EBE">
        <w:rPr>
          <w:rFonts w:ascii="Arial" w:hAnsi="Arial" w:cs="Arial"/>
          <w:vertAlign w:val="superscript"/>
        </w:rPr>
        <w:t>®</w:t>
      </w:r>
      <w:r>
        <w:rPr>
          <w:rFonts w:ascii="Arial" w:hAnsi="Arial" w:cs="Arial"/>
        </w:rPr>
        <w:t xml:space="preserve"> </w:t>
      </w:r>
      <w:r w:rsidR="006D66DD">
        <w:rPr>
          <w:rFonts w:ascii="Arial" w:hAnsi="Arial" w:cs="Arial"/>
        </w:rPr>
        <w:t>5</w:t>
      </w:r>
      <w:r>
        <w:rPr>
          <w:rFonts w:ascii="Arial" w:hAnsi="Arial" w:cs="Arial"/>
        </w:rPr>
        <w:t xml:space="preserve">-axis measurement system, which minimises the dynamic errors of a CMM at higher measurement speeds. </w:t>
      </w:r>
      <w:r w:rsidR="00807B4E">
        <w:rPr>
          <w:rFonts w:ascii="Arial" w:hAnsi="Arial" w:cs="Arial"/>
        </w:rPr>
        <w:t xml:space="preserve">It has been widely adopted by manufacturers globally due to the substantial </w:t>
      </w:r>
      <w:r w:rsidR="6B44BC1D" w:rsidRPr="113E4D5D">
        <w:rPr>
          <w:rFonts w:ascii="Arial" w:hAnsi="Arial" w:cs="Arial"/>
        </w:rPr>
        <w:t>increas</w:t>
      </w:r>
      <w:r w:rsidR="00807B4E">
        <w:rPr>
          <w:rFonts w:ascii="Arial" w:hAnsi="Arial" w:cs="Arial"/>
        </w:rPr>
        <w:t>es</w:t>
      </w:r>
      <w:r w:rsidR="05B2A378" w:rsidRPr="113E4D5D">
        <w:rPr>
          <w:rFonts w:ascii="Arial" w:hAnsi="Arial" w:cs="Arial"/>
        </w:rPr>
        <w:t xml:space="preserve"> </w:t>
      </w:r>
      <w:r w:rsidR="00807B4E">
        <w:rPr>
          <w:rFonts w:ascii="Arial" w:hAnsi="Arial" w:cs="Arial"/>
        </w:rPr>
        <w:t xml:space="preserve">it has achieved in </w:t>
      </w:r>
      <w:r w:rsidR="05B2A378" w:rsidRPr="113E4D5D">
        <w:rPr>
          <w:rFonts w:ascii="Arial" w:hAnsi="Arial" w:cs="Arial"/>
        </w:rPr>
        <w:t>CMM throughput</w:t>
      </w:r>
      <w:r w:rsidR="6B44BC1D" w:rsidRPr="113E4D5D">
        <w:rPr>
          <w:rFonts w:ascii="Arial" w:hAnsi="Arial" w:cs="Arial"/>
        </w:rPr>
        <w:t xml:space="preserve">, </w:t>
      </w:r>
      <w:r w:rsidR="00807B4E">
        <w:rPr>
          <w:rFonts w:ascii="Arial" w:hAnsi="Arial" w:cs="Arial"/>
        </w:rPr>
        <w:t xml:space="preserve">boosted by its </w:t>
      </w:r>
      <w:r w:rsidR="05B2A378" w:rsidRPr="113E4D5D">
        <w:rPr>
          <w:rFonts w:ascii="Arial" w:hAnsi="Arial" w:cs="Arial"/>
        </w:rPr>
        <w:t>innovative 5-axis infinite positioning, inferred calibration</w:t>
      </w:r>
      <w:r w:rsidR="00807B4E">
        <w:rPr>
          <w:rFonts w:ascii="Arial" w:hAnsi="Arial" w:cs="Arial"/>
        </w:rPr>
        <w:t xml:space="preserve"> routines which reduce machine downtime, and the ability </w:t>
      </w:r>
      <w:r w:rsidR="00954303">
        <w:rPr>
          <w:rFonts w:ascii="Arial" w:hAnsi="Arial" w:cs="Arial"/>
        </w:rPr>
        <w:t>to automatically change TP20 probe modules</w:t>
      </w:r>
      <w:r w:rsidR="05B2A378" w:rsidRPr="113E4D5D">
        <w:rPr>
          <w:rFonts w:ascii="Arial" w:hAnsi="Arial" w:cs="Arial"/>
        </w:rPr>
        <w:t xml:space="preserve">. </w:t>
      </w:r>
    </w:p>
    <w:p w14:paraId="00571099" w14:textId="77777777" w:rsidR="00807B4E" w:rsidRDefault="00807B4E" w:rsidP="73C9C5D5">
      <w:pPr>
        <w:spacing w:line="276" w:lineRule="auto"/>
        <w:rPr>
          <w:rFonts w:ascii="Arial" w:hAnsi="Arial" w:cs="Arial"/>
        </w:rPr>
      </w:pPr>
    </w:p>
    <w:p w14:paraId="268D6124" w14:textId="02F61EFC" w:rsidR="00FB0CC8" w:rsidRPr="00FB0CC8" w:rsidRDefault="6B44BC1D" w:rsidP="73C9C5D5">
      <w:pPr>
        <w:spacing w:line="276" w:lineRule="auto"/>
        <w:rPr>
          <w:rFonts w:ascii="Arial" w:hAnsi="Arial" w:cs="Arial"/>
        </w:rPr>
      </w:pPr>
      <w:r w:rsidRPr="113E4D5D">
        <w:rPr>
          <w:rFonts w:ascii="Arial" w:hAnsi="Arial" w:cs="Arial"/>
        </w:rPr>
        <w:t xml:space="preserve">The </w:t>
      </w:r>
      <w:r w:rsidR="00631694">
        <w:rPr>
          <w:rFonts w:ascii="Arial" w:hAnsi="Arial" w:cs="Arial"/>
        </w:rPr>
        <w:t xml:space="preserve">new </w:t>
      </w:r>
      <w:r w:rsidR="05B2A378" w:rsidRPr="113E4D5D">
        <w:rPr>
          <w:rFonts w:ascii="Arial" w:hAnsi="Arial" w:cs="Arial"/>
        </w:rPr>
        <w:t>PH20 PLUS</w:t>
      </w:r>
      <w:r w:rsidRPr="113E4D5D">
        <w:rPr>
          <w:rFonts w:ascii="Arial" w:hAnsi="Arial" w:cs="Arial"/>
        </w:rPr>
        <w:t xml:space="preserve"> system </w:t>
      </w:r>
      <w:r w:rsidR="05B2A378" w:rsidRPr="113E4D5D">
        <w:rPr>
          <w:rFonts w:ascii="Arial" w:hAnsi="Arial" w:cs="Arial"/>
        </w:rPr>
        <w:t xml:space="preserve">builds on </w:t>
      </w:r>
      <w:r w:rsidR="6EE43103" w:rsidRPr="113E4D5D">
        <w:rPr>
          <w:rFonts w:ascii="Arial" w:hAnsi="Arial" w:cs="Arial"/>
        </w:rPr>
        <w:t>these benefits</w:t>
      </w:r>
      <w:r w:rsidR="05B2A378" w:rsidRPr="113E4D5D">
        <w:rPr>
          <w:rFonts w:ascii="Arial" w:hAnsi="Arial" w:cs="Arial"/>
        </w:rPr>
        <w:t xml:space="preserve"> with a redesigned kinematic mount that </w:t>
      </w:r>
      <w:r w:rsidRPr="113E4D5D">
        <w:rPr>
          <w:rFonts w:ascii="Arial" w:hAnsi="Arial" w:cs="Arial"/>
        </w:rPr>
        <w:t>supports</w:t>
      </w:r>
      <w:r w:rsidR="05B2A378" w:rsidRPr="113E4D5D">
        <w:rPr>
          <w:rFonts w:ascii="Arial" w:hAnsi="Arial" w:cs="Arial"/>
        </w:rPr>
        <w:t xml:space="preserve"> longer probe configurations, improving access to part features that </w:t>
      </w:r>
      <w:r w:rsidRPr="113E4D5D">
        <w:rPr>
          <w:rFonts w:ascii="Arial" w:hAnsi="Arial" w:cs="Arial"/>
        </w:rPr>
        <w:t>can be</w:t>
      </w:r>
      <w:r w:rsidR="05B2A378" w:rsidRPr="113E4D5D">
        <w:rPr>
          <w:rFonts w:ascii="Arial" w:hAnsi="Arial" w:cs="Arial"/>
        </w:rPr>
        <w:t xml:space="preserve"> difficult to reach with the original PH20 system. </w:t>
      </w:r>
    </w:p>
    <w:p w14:paraId="260713EA" w14:textId="77777777" w:rsidR="00FB0CC8" w:rsidRPr="00FB0CC8" w:rsidRDefault="00FB0CC8" w:rsidP="00FB0CC8">
      <w:pPr>
        <w:spacing w:line="276" w:lineRule="auto"/>
        <w:rPr>
          <w:rFonts w:ascii="Arial" w:hAnsi="Arial" w:cs="Arial"/>
        </w:rPr>
      </w:pPr>
    </w:p>
    <w:p w14:paraId="7893CF5F" w14:textId="50CCCB5A" w:rsidR="00FB0CC8" w:rsidRPr="00FB0CC8" w:rsidRDefault="00FB0CC8" w:rsidP="00FB0CC8">
      <w:pPr>
        <w:spacing w:line="276" w:lineRule="auto"/>
        <w:rPr>
          <w:rFonts w:ascii="Arial" w:hAnsi="Arial" w:cs="Arial"/>
        </w:rPr>
      </w:pPr>
      <w:r w:rsidRPr="00FB0CC8">
        <w:rPr>
          <w:rFonts w:ascii="Arial" w:hAnsi="Arial" w:cs="Arial"/>
        </w:rPr>
        <w:t xml:space="preserve">"With PH20 PLUS, we’ve focused on extending capability </w:t>
      </w:r>
      <w:r w:rsidR="00954303">
        <w:rPr>
          <w:rFonts w:ascii="Arial" w:hAnsi="Arial" w:cs="Arial"/>
        </w:rPr>
        <w:t>which we think will appeal to both existing PH20 customers and those with measurement requirements which could previously not be met by the existing head</w:t>
      </w:r>
      <w:r w:rsidRPr="00FB0CC8">
        <w:rPr>
          <w:rFonts w:ascii="Arial" w:hAnsi="Arial" w:cs="Arial"/>
        </w:rPr>
        <w:t xml:space="preserve">," said Nathan Fielder, </w:t>
      </w:r>
      <w:r w:rsidR="0047220F">
        <w:rPr>
          <w:rFonts w:ascii="Arial" w:hAnsi="Arial" w:cs="Arial"/>
        </w:rPr>
        <w:t>P</w:t>
      </w:r>
      <w:r w:rsidRPr="00FB0CC8">
        <w:rPr>
          <w:rFonts w:ascii="Arial" w:hAnsi="Arial" w:cs="Arial"/>
        </w:rPr>
        <w:t>roduct Manager at Renishaw. "Existing PH20 users</w:t>
      </w:r>
      <w:r w:rsidR="00CF1B3A">
        <w:rPr>
          <w:rFonts w:ascii="Arial" w:hAnsi="Arial" w:cs="Arial"/>
        </w:rPr>
        <w:t xml:space="preserve"> </w:t>
      </w:r>
      <w:r w:rsidR="00954303">
        <w:rPr>
          <w:rFonts w:ascii="Arial" w:hAnsi="Arial" w:cs="Arial"/>
        </w:rPr>
        <w:t xml:space="preserve">will be able to adopt the new head </w:t>
      </w:r>
      <w:r w:rsidR="00631694">
        <w:rPr>
          <w:rFonts w:ascii="Arial" w:hAnsi="Arial" w:cs="Arial"/>
        </w:rPr>
        <w:t xml:space="preserve">and reuse existing part programmes and measurement strategies, </w:t>
      </w:r>
      <w:r w:rsidRPr="00FB0CC8">
        <w:rPr>
          <w:rFonts w:ascii="Arial" w:hAnsi="Arial" w:cs="Arial"/>
        </w:rPr>
        <w:t>whil</w:t>
      </w:r>
      <w:r w:rsidR="00954303">
        <w:rPr>
          <w:rFonts w:ascii="Arial" w:hAnsi="Arial" w:cs="Arial"/>
        </w:rPr>
        <w:t>e</w:t>
      </w:r>
      <w:r w:rsidRPr="00FB0CC8">
        <w:rPr>
          <w:rFonts w:ascii="Arial" w:hAnsi="Arial" w:cs="Arial"/>
        </w:rPr>
        <w:t xml:space="preserve"> benefiting from increased reach and greater flexibility." </w:t>
      </w:r>
    </w:p>
    <w:p w14:paraId="62096604" w14:textId="2DE8DBE3" w:rsidR="00FB0CC8" w:rsidRPr="00FB0CC8" w:rsidRDefault="00FB0CC8" w:rsidP="00FB0CC8">
      <w:pPr>
        <w:spacing w:line="276" w:lineRule="auto"/>
        <w:rPr>
          <w:rFonts w:ascii="Arial" w:hAnsi="Arial" w:cs="Arial"/>
        </w:rPr>
      </w:pPr>
    </w:p>
    <w:p w14:paraId="3F327CE0" w14:textId="1AF3C9C4" w:rsidR="0A0064CC" w:rsidRDefault="0A0064CC" w:rsidP="0A0064CC">
      <w:pPr>
        <w:spacing w:line="336" w:lineRule="auto"/>
        <w:ind w:right="-554"/>
        <w:rPr>
          <w:rFonts w:ascii="Arial" w:hAnsi="Arial" w:cs="Arial"/>
          <w:b/>
          <w:bCs/>
          <w:sz w:val="22"/>
          <w:szCs w:val="22"/>
        </w:rPr>
      </w:pPr>
    </w:p>
    <w:p w14:paraId="2773E8B6" w14:textId="1574BB40" w:rsidR="00FB0CC8" w:rsidRPr="00FB0CC8" w:rsidRDefault="00FB0CC8" w:rsidP="00FB0CC8">
      <w:pPr>
        <w:spacing w:line="336" w:lineRule="auto"/>
        <w:ind w:right="-554"/>
        <w:rPr>
          <w:rFonts w:ascii="Arial" w:hAnsi="Arial" w:cs="Arial"/>
          <w:b/>
          <w:bCs/>
          <w:sz w:val="22"/>
          <w:szCs w:val="22"/>
        </w:rPr>
      </w:pPr>
      <w:r w:rsidRPr="00FB0CC8">
        <w:rPr>
          <w:rFonts w:ascii="Arial" w:hAnsi="Arial" w:cs="Arial"/>
          <w:b/>
          <w:bCs/>
          <w:sz w:val="22"/>
          <w:szCs w:val="22"/>
        </w:rPr>
        <w:t xml:space="preserve">Increased reach and improved capability  </w:t>
      </w:r>
    </w:p>
    <w:p w14:paraId="24B353BA" w14:textId="77777777" w:rsidR="00FB0CC8" w:rsidRPr="00FB0CC8" w:rsidRDefault="00FB0CC8" w:rsidP="00FB0CC8">
      <w:pPr>
        <w:spacing w:line="276" w:lineRule="auto"/>
        <w:rPr>
          <w:rFonts w:ascii="Arial" w:hAnsi="Arial" w:cs="Arial"/>
        </w:rPr>
      </w:pPr>
    </w:p>
    <w:p w14:paraId="0E9FD699" w14:textId="09CC02E2" w:rsidR="00FB0CC8" w:rsidRPr="00FB0CC8" w:rsidRDefault="00FB0CC8" w:rsidP="00FB0CC8">
      <w:pPr>
        <w:spacing w:line="276" w:lineRule="auto"/>
        <w:rPr>
          <w:rFonts w:ascii="Arial" w:hAnsi="Arial" w:cs="Arial"/>
        </w:rPr>
      </w:pPr>
      <w:r w:rsidRPr="00FB0CC8">
        <w:rPr>
          <w:rFonts w:ascii="Arial" w:hAnsi="Arial" w:cs="Arial"/>
        </w:rPr>
        <w:t xml:space="preserve">The redesigned A-axis </w:t>
      </w:r>
      <w:r w:rsidR="00EF6B6F">
        <w:rPr>
          <w:rFonts w:ascii="Arial" w:hAnsi="Arial" w:cs="Arial"/>
        </w:rPr>
        <w:t>features</w:t>
      </w:r>
      <w:r w:rsidRPr="00FB0CC8">
        <w:rPr>
          <w:rFonts w:ascii="Arial" w:hAnsi="Arial" w:cs="Arial"/>
        </w:rPr>
        <w:t xml:space="preserve"> a new kinematic mount that supports a wider range of probe module </w:t>
      </w:r>
      <w:r w:rsidR="00EF6B6F" w:rsidRPr="00EF6B6F">
        <w:rPr>
          <w:rFonts w:ascii="Arial" w:hAnsi="Arial" w:cs="Arial"/>
          <w:color w:val="000000"/>
        </w:rPr>
        <w:t>extensions. This</w:t>
      </w:r>
      <w:r w:rsidR="00C83B5F" w:rsidRPr="00C83B5F">
        <w:rPr>
          <w:rFonts w:ascii="Arial" w:hAnsi="Arial" w:cs="Arial"/>
        </w:rPr>
        <w:t xml:space="preserve"> </w:t>
      </w:r>
      <w:r w:rsidR="00EF6B6F">
        <w:rPr>
          <w:rFonts w:ascii="Arial" w:hAnsi="Arial" w:cs="Arial"/>
        </w:rPr>
        <w:t>enables</w:t>
      </w:r>
      <w:r w:rsidR="00C83B5F" w:rsidRPr="00C83B5F">
        <w:rPr>
          <w:rFonts w:ascii="Arial" w:hAnsi="Arial" w:cs="Arial"/>
        </w:rPr>
        <w:t xml:space="preserve"> </w:t>
      </w:r>
      <w:r w:rsidR="00C83B5F">
        <w:rPr>
          <w:rFonts w:ascii="Arial" w:hAnsi="Arial" w:cs="Arial"/>
        </w:rPr>
        <w:t xml:space="preserve">the </w:t>
      </w:r>
      <w:r w:rsidR="00C83B5F" w:rsidRPr="00C83B5F">
        <w:rPr>
          <w:rFonts w:ascii="Arial" w:hAnsi="Arial" w:cs="Arial"/>
        </w:rPr>
        <w:t xml:space="preserve">PH20 PLUS </w:t>
      </w:r>
      <w:r w:rsidR="00C83B5F">
        <w:rPr>
          <w:rFonts w:ascii="Arial" w:hAnsi="Arial" w:cs="Arial"/>
        </w:rPr>
        <w:t xml:space="preserve">head </w:t>
      </w:r>
      <w:r w:rsidR="00C83B5F" w:rsidRPr="00C83B5F">
        <w:rPr>
          <w:rFonts w:ascii="Arial" w:hAnsi="Arial" w:cs="Arial"/>
        </w:rPr>
        <w:t xml:space="preserve">to </w:t>
      </w:r>
      <w:r w:rsidR="00EF6B6F">
        <w:rPr>
          <w:rFonts w:ascii="Arial" w:hAnsi="Arial" w:cs="Arial"/>
        </w:rPr>
        <w:t>use</w:t>
      </w:r>
      <w:r w:rsidR="00C83B5F" w:rsidRPr="00C83B5F">
        <w:rPr>
          <w:rFonts w:ascii="Arial" w:hAnsi="Arial" w:cs="Arial"/>
        </w:rPr>
        <w:t xml:space="preserve"> longer and heavier probe configurations </w:t>
      </w:r>
      <w:r w:rsidR="00EF6B6F">
        <w:rPr>
          <w:rFonts w:ascii="Arial" w:hAnsi="Arial" w:cs="Arial"/>
        </w:rPr>
        <w:t>giving users improved</w:t>
      </w:r>
      <w:r w:rsidR="00C83B5F" w:rsidRPr="00C83B5F">
        <w:rPr>
          <w:rFonts w:ascii="Arial" w:hAnsi="Arial" w:cs="Arial"/>
        </w:rPr>
        <w:t xml:space="preserve"> access to features deep </w:t>
      </w:r>
      <w:r w:rsidR="00EF6B6F">
        <w:rPr>
          <w:rFonts w:ascii="Arial" w:hAnsi="Arial" w:cs="Arial"/>
        </w:rPr>
        <w:t>inside</w:t>
      </w:r>
      <w:r w:rsidR="00C83B5F" w:rsidRPr="00C83B5F">
        <w:rPr>
          <w:rFonts w:ascii="Arial" w:hAnsi="Arial" w:cs="Arial"/>
        </w:rPr>
        <w:t xml:space="preserve"> parts </w:t>
      </w:r>
      <w:r w:rsidR="00EF6B6F">
        <w:rPr>
          <w:rFonts w:ascii="Arial" w:hAnsi="Arial" w:cs="Arial"/>
        </w:rPr>
        <w:t>and</w:t>
      </w:r>
      <w:r w:rsidR="00C83B5F" w:rsidRPr="00C83B5F">
        <w:rPr>
          <w:rFonts w:ascii="Arial" w:hAnsi="Arial" w:cs="Arial"/>
        </w:rPr>
        <w:t xml:space="preserve"> in </w:t>
      </w:r>
      <w:r w:rsidR="00EF6B6F">
        <w:rPr>
          <w:rFonts w:ascii="Arial" w:hAnsi="Arial" w:cs="Arial"/>
        </w:rPr>
        <w:t>hard</w:t>
      </w:r>
      <w:r w:rsidR="00C83B5F" w:rsidRPr="00C83B5F">
        <w:rPr>
          <w:rFonts w:ascii="Arial" w:hAnsi="Arial" w:cs="Arial"/>
        </w:rPr>
        <w:t xml:space="preserve">-to-reach areas. </w:t>
      </w:r>
      <w:r w:rsidR="00EF6B6F">
        <w:rPr>
          <w:rFonts w:ascii="Arial" w:hAnsi="Arial" w:cs="Arial"/>
        </w:rPr>
        <w:t xml:space="preserve">The </w:t>
      </w:r>
      <w:r w:rsidR="00C83B5F" w:rsidRPr="00C83B5F">
        <w:rPr>
          <w:rFonts w:ascii="Arial" w:hAnsi="Arial" w:cs="Arial"/>
        </w:rPr>
        <w:t>result</w:t>
      </w:r>
      <w:r w:rsidR="00EF6B6F">
        <w:rPr>
          <w:rFonts w:ascii="Arial" w:hAnsi="Arial" w:cs="Arial"/>
        </w:rPr>
        <w:t xml:space="preserve"> is an</w:t>
      </w:r>
      <w:r w:rsidR="00C83B5F" w:rsidRPr="00C83B5F">
        <w:rPr>
          <w:rFonts w:ascii="Arial" w:hAnsi="Arial" w:cs="Arial"/>
        </w:rPr>
        <w:t xml:space="preserve"> </w:t>
      </w:r>
      <w:r w:rsidR="00EF6B6F">
        <w:rPr>
          <w:rFonts w:ascii="Arial" w:hAnsi="Arial" w:cs="Arial"/>
        </w:rPr>
        <w:t xml:space="preserve">additional </w:t>
      </w:r>
      <w:r w:rsidR="00A257BB" w:rsidRPr="00A257BB">
        <w:rPr>
          <w:rFonts w:ascii="Arial" w:hAnsi="Arial" w:cs="Arial"/>
          <w:color w:val="000000"/>
        </w:rPr>
        <w:t>107 mm</w:t>
      </w:r>
      <w:r w:rsidR="00EF6B6F">
        <w:rPr>
          <w:rFonts w:ascii="Arial" w:hAnsi="Arial" w:cs="Arial"/>
        </w:rPr>
        <w:t xml:space="preserve"> of reach</w:t>
      </w:r>
      <w:r w:rsidR="00C83B5F" w:rsidRPr="00C83B5F">
        <w:rPr>
          <w:rFonts w:ascii="Arial" w:hAnsi="Arial" w:cs="Arial"/>
        </w:rPr>
        <w:t>, significantly increasing the accessible measurement volume without compromising usability.</w:t>
      </w:r>
      <w:r w:rsidRPr="00FB0CC8">
        <w:rPr>
          <w:rFonts w:ascii="Arial" w:hAnsi="Arial" w:cs="Arial"/>
        </w:rPr>
        <w:t xml:space="preserve"> </w:t>
      </w:r>
    </w:p>
    <w:p w14:paraId="391C9B17" w14:textId="77777777" w:rsidR="00FB0CC8" w:rsidRPr="00FB0CC8" w:rsidRDefault="00FB0CC8" w:rsidP="00FB0CC8">
      <w:pPr>
        <w:spacing w:line="276" w:lineRule="auto"/>
        <w:rPr>
          <w:rFonts w:ascii="Arial" w:hAnsi="Arial" w:cs="Arial"/>
        </w:rPr>
      </w:pPr>
    </w:p>
    <w:p w14:paraId="19768E16" w14:textId="4A71A9BA" w:rsidR="00FB0CC8" w:rsidRPr="00FB0CC8" w:rsidRDefault="00FB0CC8" w:rsidP="00FB0CC8">
      <w:pPr>
        <w:spacing w:line="276" w:lineRule="auto"/>
        <w:rPr>
          <w:rFonts w:ascii="Arial" w:hAnsi="Arial" w:cs="Arial"/>
        </w:rPr>
      </w:pPr>
      <w:r w:rsidRPr="00FB0CC8">
        <w:rPr>
          <w:rFonts w:ascii="Arial" w:hAnsi="Arial" w:cs="Arial"/>
        </w:rPr>
        <w:lastRenderedPageBreak/>
        <w:t xml:space="preserve">With a </w:t>
      </w:r>
      <w:r w:rsidR="00A257BB" w:rsidRPr="00A257BB">
        <w:rPr>
          <w:rFonts w:ascii="Arial" w:hAnsi="Arial" w:cs="Arial"/>
          <w:color w:val="000000"/>
        </w:rPr>
        <w:t>50 mm</w:t>
      </w:r>
      <w:r w:rsidRPr="00FB0CC8">
        <w:rPr>
          <w:rFonts w:ascii="Arial" w:hAnsi="Arial" w:cs="Arial"/>
        </w:rPr>
        <w:t xml:space="preserve"> stylus, </w:t>
      </w:r>
      <w:r w:rsidR="00431E4B">
        <w:rPr>
          <w:rFonts w:ascii="Arial" w:hAnsi="Arial" w:cs="Arial"/>
        </w:rPr>
        <w:t xml:space="preserve">the </w:t>
      </w:r>
      <w:r w:rsidRPr="00FB0CC8">
        <w:rPr>
          <w:rFonts w:ascii="Arial" w:hAnsi="Arial" w:cs="Arial"/>
        </w:rPr>
        <w:t xml:space="preserve">PH20 PLUS </w:t>
      </w:r>
      <w:r w:rsidR="00431E4B">
        <w:rPr>
          <w:rFonts w:ascii="Arial" w:hAnsi="Arial" w:cs="Arial"/>
        </w:rPr>
        <w:t xml:space="preserve">head </w:t>
      </w:r>
      <w:r w:rsidRPr="00FB0CC8">
        <w:rPr>
          <w:rFonts w:ascii="Arial" w:hAnsi="Arial" w:cs="Arial"/>
        </w:rPr>
        <w:t xml:space="preserve">offers a maximum working length of up to </w:t>
      </w:r>
      <w:r w:rsidR="00A257BB" w:rsidRPr="00A257BB">
        <w:rPr>
          <w:rFonts w:ascii="Arial" w:hAnsi="Arial" w:cs="Arial"/>
          <w:color w:val="000000"/>
        </w:rPr>
        <w:t>300 mm</w:t>
      </w:r>
      <w:r w:rsidRPr="00FB0CC8">
        <w:rPr>
          <w:rFonts w:ascii="Arial" w:hAnsi="Arial" w:cs="Arial"/>
        </w:rPr>
        <w:t xml:space="preserve"> from the centre of the A-axis</w:t>
      </w:r>
      <w:r w:rsidR="00A04447">
        <w:rPr>
          <w:rFonts w:ascii="Arial" w:hAnsi="Arial" w:cs="Arial"/>
        </w:rPr>
        <w:t xml:space="preserve">, </w:t>
      </w:r>
      <w:r w:rsidRPr="00FB0CC8">
        <w:rPr>
          <w:rFonts w:ascii="Arial" w:hAnsi="Arial" w:cs="Arial"/>
        </w:rPr>
        <w:t>an increase of over 5</w:t>
      </w:r>
      <w:r w:rsidR="00631694">
        <w:rPr>
          <w:rFonts w:ascii="Arial" w:hAnsi="Arial" w:cs="Arial"/>
        </w:rPr>
        <w:t>0</w:t>
      </w:r>
      <w:r w:rsidRPr="00FB0CC8">
        <w:rPr>
          <w:rFonts w:ascii="Arial" w:hAnsi="Arial" w:cs="Arial"/>
        </w:rPr>
        <w:t xml:space="preserve">% compared with the current PH20 system. </w:t>
      </w:r>
    </w:p>
    <w:p w14:paraId="1242EBEE" w14:textId="77777777" w:rsidR="00C83B5F" w:rsidRPr="00FB0CC8" w:rsidRDefault="00C83B5F" w:rsidP="00FB0CC8">
      <w:pPr>
        <w:spacing w:line="276" w:lineRule="auto"/>
        <w:rPr>
          <w:rFonts w:ascii="Arial" w:hAnsi="Arial" w:cs="Arial"/>
        </w:rPr>
      </w:pPr>
    </w:p>
    <w:p w14:paraId="48E1DDF8" w14:textId="64A9EB7E" w:rsidR="009174BE" w:rsidRPr="00FB0CC8" w:rsidRDefault="009174BE" w:rsidP="00FB0CC8">
      <w:pPr>
        <w:spacing w:line="276" w:lineRule="auto"/>
        <w:rPr>
          <w:rFonts w:ascii="Arial" w:hAnsi="Arial" w:cs="Arial"/>
        </w:rPr>
      </w:pPr>
      <w:r w:rsidRPr="009174BE">
        <w:rPr>
          <w:rFonts w:ascii="Arial" w:hAnsi="Arial" w:cs="Arial"/>
        </w:rPr>
        <w:t xml:space="preserve">Based on </w:t>
      </w:r>
      <w:r w:rsidR="00CF1B3A" w:rsidRPr="009174BE">
        <w:rPr>
          <w:rFonts w:ascii="Arial" w:hAnsi="Arial" w:cs="Arial"/>
        </w:rPr>
        <w:t>the</w:t>
      </w:r>
      <w:r w:rsidR="00CF1B3A">
        <w:rPr>
          <w:rFonts w:ascii="Arial" w:hAnsi="Arial" w:cs="Arial"/>
        </w:rPr>
        <w:t xml:space="preserve"> industry standard</w:t>
      </w:r>
      <w:r w:rsidRPr="009174BE">
        <w:rPr>
          <w:rFonts w:ascii="Arial" w:hAnsi="Arial" w:cs="Arial"/>
        </w:rPr>
        <w:t xml:space="preserve"> TP20</w:t>
      </w:r>
      <w:r w:rsidR="00A04447">
        <w:rPr>
          <w:rFonts w:ascii="Arial" w:hAnsi="Arial" w:cs="Arial"/>
        </w:rPr>
        <w:t xml:space="preserve"> probe system</w:t>
      </w:r>
      <w:r w:rsidRPr="009174BE">
        <w:rPr>
          <w:rFonts w:ascii="Arial" w:hAnsi="Arial" w:cs="Arial"/>
        </w:rPr>
        <w:t xml:space="preserve">, the new PE20 modules feature a larger kinematic mount for direct </w:t>
      </w:r>
      <w:r>
        <w:rPr>
          <w:rFonts w:ascii="Arial" w:hAnsi="Arial" w:cs="Arial"/>
        </w:rPr>
        <w:t>interface with</w:t>
      </w:r>
      <w:r w:rsidRPr="009174BE">
        <w:rPr>
          <w:rFonts w:ascii="Arial" w:hAnsi="Arial" w:cs="Arial"/>
        </w:rPr>
        <w:t xml:space="preserve"> the PH20 PLUS </w:t>
      </w:r>
      <w:r w:rsidR="00CF1B3A">
        <w:rPr>
          <w:rFonts w:ascii="Arial" w:hAnsi="Arial" w:cs="Arial"/>
        </w:rPr>
        <w:t>head</w:t>
      </w:r>
      <w:r w:rsidRPr="009174BE">
        <w:rPr>
          <w:rFonts w:ascii="Arial" w:hAnsi="Arial" w:cs="Arial"/>
        </w:rPr>
        <w:t xml:space="preserve"> and are available in a range of lengths to suit different applications.</w:t>
      </w:r>
    </w:p>
    <w:p w14:paraId="11A4ACD5" w14:textId="50ED57B5" w:rsidR="00FB0CC8" w:rsidRPr="00FB0CC8" w:rsidRDefault="00FB0CC8" w:rsidP="00FB0CC8">
      <w:pPr>
        <w:spacing w:line="276" w:lineRule="auto"/>
        <w:rPr>
          <w:rFonts w:ascii="Arial" w:hAnsi="Arial" w:cs="Arial"/>
        </w:rPr>
      </w:pPr>
      <w:r w:rsidRPr="00FB0CC8">
        <w:rPr>
          <w:rFonts w:ascii="Arial" w:hAnsi="Arial" w:cs="Arial"/>
        </w:rPr>
        <w:t xml:space="preserve"> </w:t>
      </w:r>
    </w:p>
    <w:p w14:paraId="75873261" w14:textId="7CE4F0C2" w:rsidR="00FB0CC8" w:rsidRPr="00FB0CC8" w:rsidRDefault="00FB0CC8" w:rsidP="16E5D6BE">
      <w:pPr>
        <w:rPr>
          <w:rFonts w:ascii="Arial" w:hAnsi="Arial" w:cs="Arial"/>
          <w:b/>
          <w:bCs/>
          <w:sz w:val="22"/>
          <w:szCs w:val="22"/>
        </w:rPr>
      </w:pPr>
      <w:r w:rsidRPr="16E5D6BE">
        <w:rPr>
          <w:rFonts w:ascii="Arial" w:hAnsi="Arial" w:cs="Arial"/>
          <w:b/>
          <w:bCs/>
          <w:sz w:val="22"/>
          <w:szCs w:val="22"/>
        </w:rPr>
        <w:t xml:space="preserve">Backwards compatibility protects existing investment </w:t>
      </w:r>
    </w:p>
    <w:p w14:paraId="5EA4AC9F" w14:textId="77777777" w:rsidR="00FB0CC8" w:rsidRPr="00FB0CC8" w:rsidRDefault="00FB0CC8" w:rsidP="00FB0CC8">
      <w:pPr>
        <w:spacing w:line="276" w:lineRule="auto"/>
        <w:rPr>
          <w:rFonts w:ascii="Arial" w:hAnsi="Arial" w:cs="Arial"/>
        </w:rPr>
      </w:pPr>
    </w:p>
    <w:p w14:paraId="0C76761E" w14:textId="1FDFB13E" w:rsidR="00FB0CC8" w:rsidRDefault="00431E4B" w:rsidP="00FB0CC8">
      <w:pPr>
        <w:spacing w:line="276" w:lineRule="auto"/>
        <w:rPr>
          <w:rFonts w:ascii="Arial" w:hAnsi="Arial" w:cs="Arial"/>
        </w:rPr>
      </w:pPr>
      <w:r>
        <w:rPr>
          <w:rFonts w:ascii="Arial" w:hAnsi="Arial" w:cs="Arial"/>
        </w:rPr>
        <w:t xml:space="preserve">The </w:t>
      </w:r>
      <w:r w:rsidR="00FB0CC8" w:rsidRPr="00FB0CC8">
        <w:rPr>
          <w:rFonts w:ascii="Arial" w:hAnsi="Arial" w:cs="Arial"/>
        </w:rPr>
        <w:t>PH20 PLUS</w:t>
      </w:r>
      <w:r>
        <w:rPr>
          <w:rFonts w:ascii="Arial" w:hAnsi="Arial" w:cs="Arial"/>
        </w:rPr>
        <w:t xml:space="preserve"> system</w:t>
      </w:r>
      <w:r w:rsidR="00FB0CC8" w:rsidRPr="00FB0CC8">
        <w:rPr>
          <w:rFonts w:ascii="Arial" w:hAnsi="Arial" w:cs="Arial"/>
        </w:rPr>
        <w:t xml:space="preserve"> has been designed as a direct replacement for </w:t>
      </w:r>
      <w:r w:rsidR="00A04447">
        <w:rPr>
          <w:rFonts w:ascii="Arial" w:hAnsi="Arial" w:cs="Arial"/>
        </w:rPr>
        <w:t xml:space="preserve">the </w:t>
      </w:r>
      <w:r w:rsidR="00FB0CC8" w:rsidRPr="00FB0CC8">
        <w:rPr>
          <w:rFonts w:ascii="Arial" w:hAnsi="Arial" w:cs="Arial"/>
        </w:rPr>
        <w:t xml:space="preserve">PH20. The system maintains compatibility with the existing range of TP20 modules (excluding the extended force module), ensuring </w:t>
      </w:r>
      <w:r w:rsidR="00A04447">
        <w:rPr>
          <w:rFonts w:ascii="Arial" w:hAnsi="Arial" w:cs="Arial"/>
        </w:rPr>
        <w:t>straightforward</w:t>
      </w:r>
      <w:r w:rsidR="00FB0CC8" w:rsidRPr="00FB0CC8">
        <w:rPr>
          <w:rFonts w:ascii="Arial" w:hAnsi="Arial" w:cs="Arial"/>
        </w:rPr>
        <w:t xml:space="preserve"> </w:t>
      </w:r>
      <w:r w:rsidR="00CF1B3A">
        <w:rPr>
          <w:rFonts w:ascii="Arial" w:hAnsi="Arial" w:cs="Arial"/>
        </w:rPr>
        <w:t>upgrades</w:t>
      </w:r>
      <w:r w:rsidR="00FB0CC8" w:rsidRPr="00FB0CC8">
        <w:rPr>
          <w:rFonts w:ascii="Arial" w:hAnsi="Arial" w:cs="Arial"/>
        </w:rPr>
        <w:t xml:space="preserve">. </w:t>
      </w:r>
      <w:r w:rsidR="00C83B5F" w:rsidRPr="00C83B5F">
        <w:rPr>
          <w:rFonts w:ascii="Arial" w:hAnsi="Arial" w:cs="Arial"/>
        </w:rPr>
        <w:t xml:space="preserve">Existing TP20 probe modules can be used via the PB20 adaptor, enabling customers to </w:t>
      </w:r>
      <w:r w:rsidR="009174BE" w:rsidRPr="009174BE">
        <w:rPr>
          <w:rFonts w:ascii="Arial" w:hAnsi="Arial" w:cs="Arial"/>
          <w:color w:val="000000"/>
        </w:rPr>
        <w:t>keep</w:t>
      </w:r>
      <w:r w:rsidR="00C83B5F" w:rsidRPr="00C83B5F">
        <w:rPr>
          <w:rFonts w:ascii="Arial" w:hAnsi="Arial" w:cs="Arial"/>
        </w:rPr>
        <w:t xml:space="preserve"> their current hardware. This supports </w:t>
      </w:r>
      <w:r w:rsidR="00A04447">
        <w:rPr>
          <w:rFonts w:ascii="Arial" w:hAnsi="Arial" w:cs="Arial"/>
        </w:rPr>
        <w:t xml:space="preserve">the </w:t>
      </w:r>
      <w:r w:rsidR="00C83B5F" w:rsidRPr="00C83B5F">
        <w:rPr>
          <w:rFonts w:ascii="Arial" w:hAnsi="Arial" w:cs="Arial"/>
        </w:rPr>
        <w:t>continued use of established stylus configurations and existing part programmes, helping to minimise transition effort and protect previous tooling investment.</w:t>
      </w:r>
    </w:p>
    <w:p w14:paraId="39757631" w14:textId="77777777" w:rsidR="00C83B5F" w:rsidRPr="00FB0CC8" w:rsidRDefault="00C83B5F" w:rsidP="00FB0CC8">
      <w:pPr>
        <w:spacing w:line="276" w:lineRule="auto"/>
        <w:rPr>
          <w:rFonts w:ascii="Arial" w:hAnsi="Arial" w:cs="Arial"/>
        </w:rPr>
      </w:pPr>
    </w:p>
    <w:p w14:paraId="2101FB6A" w14:textId="2D38B52D" w:rsidR="00FB0CC8" w:rsidRPr="00FB0CC8" w:rsidRDefault="00431E4B" w:rsidP="00FB0CC8">
      <w:pPr>
        <w:spacing w:line="276" w:lineRule="auto"/>
        <w:rPr>
          <w:rFonts w:ascii="Arial" w:hAnsi="Arial" w:cs="Arial"/>
        </w:rPr>
      </w:pPr>
      <w:r>
        <w:rPr>
          <w:rFonts w:ascii="Arial" w:hAnsi="Arial" w:cs="Arial"/>
        </w:rPr>
        <w:t xml:space="preserve">The </w:t>
      </w:r>
      <w:r w:rsidR="00FB0CC8" w:rsidRPr="00FB0CC8">
        <w:rPr>
          <w:rFonts w:ascii="Arial" w:hAnsi="Arial" w:cs="Arial"/>
        </w:rPr>
        <w:t xml:space="preserve">PH20 PLUS </w:t>
      </w:r>
      <w:r>
        <w:rPr>
          <w:rFonts w:ascii="Arial" w:hAnsi="Arial" w:cs="Arial"/>
        </w:rPr>
        <w:t xml:space="preserve">system </w:t>
      </w:r>
      <w:r w:rsidR="00FB0CC8" w:rsidRPr="00FB0CC8">
        <w:rPr>
          <w:rFonts w:ascii="Arial" w:hAnsi="Arial" w:cs="Arial"/>
        </w:rPr>
        <w:t>can also be configured to match the effective working length of existing PH20</w:t>
      </w:r>
      <w:r>
        <w:rPr>
          <w:rFonts w:ascii="Arial" w:hAnsi="Arial" w:cs="Arial"/>
        </w:rPr>
        <w:t xml:space="preserve"> system </w:t>
      </w:r>
      <w:r w:rsidR="00FB0CC8" w:rsidRPr="00FB0CC8">
        <w:rPr>
          <w:rFonts w:ascii="Arial" w:hAnsi="Arial" w:cs="Arial"/>
        </w:rPr>
        <w:t xml:space="preserve">installations, simplifying upgrade and replacement decisions. </w:t>
      </w:r>
    </w:p>
    <w:p w14:paraId="6A2E9374" w14:textId="36C2EEE8" w:rsidR="00FB0CC8" w:rsidRPr="00FB0CC8" w:rsidRDefault="00FB0CC8" w:rsidP="00FB0CC8">
      <w:pPr>
        <w:spacing w:line="276" w:lineRule="auto"/>
        <w:rPr>
          <w:rFonts w:ascii="Arial" w:hAnsi="Arial" w:cs="Arial"/>
        </w:rPr>
      </w:pPr>
    </w:p>
    <w:p w14:paraId="6152D9FB" w14:textId="77777777" w:rsidR="00FB0CC8" w:rsidRPr="00FB0CC8" w:rsidRDefault="00FB0CC8" w:rsidP="00FB0CC8">
      <w:pPr>
        <w:spacing w:line="276" w:lineRule="auto"/>
        <w:rPr>
          <w:rFonts w:ascii="Arial" w:hAnsi="Arial" w:cs="Arial"/>
        </w:rPr>
      </w:pPr>
    </w:p>
    <w:p w14:paraId="42816460" w14:textId="77777777" w:rsidR="00FB0CC8" w:rsidRPr="00FB0CC8" w:rsidRDefault="00FB0CC8" w:rsidP="00FB0CC8">
      <w:pPr>
        <w:spacing w:line="336" w:lineRule="auto"/>
        <w:ind w:right="-554"/>
        <w:rPr>
          <w:rFonts w:ascii="Arial" w:hAnsi="Arial" w:cs="Arial"/>
          <w:b/>
          <w:bCs/>
          <w:sz w:val="22"/>
          <w:szCs w:val="22"/>
        </w:rPr>
      </w:pPr>
      <w:r w:rsidRPr="00FB0CC8">
        <w:rPr>
          <w:rFonts w:ascii="Arial" w:hAnsi="Arial" w:cs="Arial"/>
          <w:b/>
          <w:bCs/>
          <w:sz w:val="22"/>
          <w:szCs w:val="22"/>
        </w:rPr>
        <w:t xml:space="preserve">New modular rack system for automated module changing </w:t>
      </w:r>
    </w:p>
    <w:p w14:paraId="46EC39C4" w14:textId="77777777" w:rsidR="00FB0CC8" w:rsidRPr="00FB0CC8" w:rsidRDefault="00FB0CC8" w:rsidP="00FB0CC8">
      <w:pPr>
        <w:spacing w:line="276" w:lineRule="auto"/>
        <w:rPr>
          <w:rFonts w:ascii="Arial" w:hAnsi="Arial" w:cs="Arial"/>
        </w:rPr>
      </w:pPr>
    </w:p>
    <w:p w14:paraId="4746E783" w14:textId="1772EC8D" w:rsidR="00FB0CC8" w:rsidRPr="00FB0CC8" w:rsidRDefault="00FB0CC8" w:rsidP="00FB0CC8">
      <w:pPr>
        <w:spacing w:line="276" w:lineRule="auto"/>
        <w:rPr>
          <w:rFonts w:ascii="Arial" w:hAnsi="Arial" w:cs="Arial"/>
        </w:rPr>
      </w:pPr>
      <w:r w:rsidRPr="00FB0CC8">
        <w:rPr>
          <w:rFonts w:ascii="Arial" w:hAnsi="Arial" w:cs="Arial"/>
        </w:rPr>
        <w:t>A new modular rack system has been developed to support automatic and repeatable probe module changing with</w:t>
      </w:r>
      <w:r w:rsidR="00431E4B">
        <w:rPr>
          <w:rFonts w:ascii="Arial" w:hAnsi="Arial" w:cs="Arial"/>
        </w:rPr>
        <w:t xml:space="preserve"> the</w:t>
      </w:r>
      <w:r w:rsidRPr="00FB0CC8">
        <w:rPr>
          <w:rFonts w:ascii="Arial" w:hAnsi="Arial" w:cs="Arial"/>
        </w:rPr>
        <w:t xml:space="preserve"> PH20 PLUS</w:t>
      </w:r>
      <w:r w:rsidR="00431E4B">
        <w:rPr>
          <w:rFonts w:ascii="Arial" w:hAnsi="Arial" w:cs="Arial"/>
        </w:rPr>
        <w:t xml:space="preserve"> head</w:t>
      </w:r>
      <w:r w:rsidRPr="00FB0CC8">
        <w:rPr>
          <w:rFonts w:ascii="Arial" w:hAnsi="Arial" w:cs="Arial"/>
        </w:rPr>
        <w:t>. The system mounts to an MRS2 rail</w:t>
      </w:r>
      <w:r w:rsidR="00C83B5F">
        <w:rPr>
          <w:rFonts w:ascii="Arial" w:hAnsi="Arial" w:cs="Arial"/>
        </w:rPr>
        <w:t xml:space="preserve">, which </w:t>
      </w:r>
      <w:r w:rsidRPr="00FB0CC8">
        <w:rPr>
          <w:rFonts w:ascii="Arial" w:hAnsi="Arial" w:cs="Arial"/>
        </w:rPr>
        <w:t xml:space="preserve">can be installed on the CMM bed or directly onto the machine frame. </w:t>
      </w:r>
      <w:r w:rsidR="00D50483">
        <w:rPr>
          <w:rFonts w:ascii="Arial" w:hAnsi="Arial" w:cs="Arial"/>
        </w:rPr>
        <w:t>It</w:t>
      </w:r>
      <w:r w:rsidR="00D50483" w:rsidRPr="00FB0CC8">
        <w:rPr>
          <w:rFonts w:ascii="Arial" w:hAnsi="Arial" w:cs="Arial"/>
        </w:rPr>
        <w:t xml:space="preserve"> includes</w:t>
      </w:r>
      <w:r w:rsidRPr="00FB0CC8">
        <w:rPr>
          <w:rFonts w:ascii="Arial" w:hAnsi="Arial" w:cs="Arial"/>
        </w:rPr>
        <w:t xml:space="preserve"> configurable change ports for TP20 modules, temperature-controlled ports for PE20 modules, and connector modules to distribute electrical power across the rack. </w:t>
      </w:r>
    </w:p>
    <w:p w14:paraId="062C5A85" w14:textId="77777777" w:rsidR="00FB0CC8" w:rsidRPr="00FB0CC8" w:rsidRDefault="00FB0CC8" w:rsidP="00FB0CC8">
      <w:pPr>
        <w:spacing w:line="276" w:lineRule="auto"/>
        <w:rPr>
          <w:rFonts w:ascii="Arial" w:hAnsi="Arial" w:cs="Arial"/>
        </w:rPr>
      </w:pPr>
    </w:p>
    <w:p w14:paraId="6E995031" w14:textId="76D3E5AC" w:rsidR="00FB0CC8" w:rsidRPr="00FB0CC8" w:rsidRDefault="00FB0CC8" w:rsidP="00FB0CC8">
      <w:pPr>
        <w:spacing w:line="276" w:lineRule="auto"/>
        <w:rPr>
          <w:rFonts w:ascii="Arial" w:hAnsi="Arial" w:cs="Arial"/>
        </w:rPr>
      </w:pPr>
      <w:r w:rsidRPr="00FB0CC8">
        <w:rPr>
          <w:rFonts w:ascii="Arial" w:hAnsi="Arial" w:cs="Arial"/>
        </w:rPr>
        <w:t>In addition, the</w:t>
      </w:r>
      <w:r w:rsidR="00CF1B3A">
        <w:rPr>
          <w:rFonts w:ascii="Arial" w:hAnsi="Arial" w:cs="Arial"/>
        </w:rPr>
        <w:t xml:space="preserve"> powered</w:t>
      </w:r>
      <w:r w:rsidRPr="00FB0CC8">
        <w:rPr>
          <w:rFonts w:ascii="Arial" w:hAnsi="Arial" w:cs="Arial"/>
        </w:rPr>
        <w:t xml:space="preserve"> PCR20 rack provides a standalone solution capable of holding multiple probe modules and accessories, enabling flexible configuration based on application requirements. </w:t>
      </w:r>
    </w:p>
    <w:p w14:paraId="0AA66AA1" w14:textId="77777777" w:rsidR="00FB0CC8" w:rsidRPr="00FB0CC8" w:rsidRDefault="00FB0CC8" w:rsidP="00FB0CC8">
      <w:pPr>
        <w:spacing w:line="276" w:lineRule="auto"/>
        <w:rPr>
          <w:rFonts w:ascii="Arial" w:hAnsi="Arial" w:cs="Arial"/>
        </w:rPr>
      </w:pPr>
    </w:p>
    <w:p w14:paraId="2D555BA9" w14:textId="77777777" w:rsidR="00FB0CC8" w:rsidRPr="00FB0CC8" w:rsidRDefault="00FB0CC8" w:rsidP="00FB0CC8">
      <w:pPr>
        <w:spacing w:line="276" w:lineRule="auto"/>
        <w:rPr>
          <w:rFonts w:ascii="Arial" w:hAnsi="Arial" w:cs="Arial"/>
        </w:rPr>
      </w:pPr>
      <w:r w:rsidRPr="00FB0CC8">
        <w:rPr>
          <w:rFonts w:ascii="Arial" w:hAnsi="Arial" w:cs="Arial"/>
        </w:rPr>
        <w:t xml:space="preserve"> </w:t>
      </w:r>
    </w:p>
    <w:p w14:paraId="3EAA2C93" w14:textId="40C45280" w:rsidR="00FB0CC8" w:rsidRPr="00FB0CC8" w:rsidRDefault="00FB0CC8" w:rsidP="00FB0CC8">
      <w:pPr>
        <w:spacing w:line="336" w:lineRule="auto"/>
        <w:ind w:right="-554"/>
        <w:rPr>
          <w:rFonts w:ascii="Arial" w:hAnsi="Arial" w:cs="Arial"/>
          <w:b/>
          <w:bCs/>
          <w:sz w:val="22"/>
          <w:szCs w:val="22"/>
        </w:rPr>
      </w:pPr>
      <w:r w:rsidRPr="00FB0CC8">
        <w:rPr>
          <w:rFonts w:ascii="Arial" w:hAnsi="Arial" w:cs="Arial"/>
          <w:b/>
          <w:bCs/>
          <w:sz w:val="22"/>
          <w:szCs w:val="22"/>
        </w:rPr>
        <w:t xml:space="preserve">Designed for </w:t>
      </w:r>
      <w:r w:rsidR="009174BE">
        <w:rPr>
          <w:rFonts w:ascii="Arial" w:hAnsi="Arial" w:cs="Arial"/>
          <w:b/>
          <w:bCs/>
          <w:sz w:val="22"/>
          <w:szCs w:val="22"/>
        </w:rPr>
        <w:t>efficient</w:t>
      </w:r>
      <w:r w:rsidRPr="00FB0CC8">
        <w:rPr>
          <w:rFonts w:ascii="Arial" w:hAnsi="Arial" w:cs="Arial"/>
          <w:b/>
          <w:bCs/>
          <w:sz w:val="22"/>
          <w:szCs w:val="22"/>
        </w:rPr>
        <w:t xml:space="preserve"> integration </w:t>
      </w:r>
    </w:p>
    <w:p w14:paraId="217CD680" w14:textId="77777777" w:rsidR="00FB0CC8" w:rsidRPr="00FB0CC8" w:rsidRDefault="00FB0CC8" w:rsidP="00FB0CC8">
      <w:pPr>
        <w:spacing w:line="276" w:lineRule="auto"/>
        <w:rPr>
          <w:rFonts w:ascii="Arial" w:hAnsi="Arial" w:cs="Arial"/>
        </w:rPr>
      </w:pPr>
    </w:p>
    <w:p w14:paraId="52B5CE65" w14:textId="542FE692" w:rsidR="00FB0CC8" w:rsidRDefault="00431E4B" w:rsidP="00FB0CC8">
      <w:pPr>
        <w:spacing w:line="276" w:lineRule="auto"/>
        <w:rPr>
          <w:rFonts w:ascii="Arial" w:hAnsi="Arial" w:cs="Arial"/>
        </w:rPr>
      </w:pPr>
      <w:r>
        <w:rPr>
          <w:rFonts w:ascii="Arial" w:hAnsi="Arial" w:cs="Arial"/>
        </w:rPr>
        <w:t xml:space="preserve">The </w:t>
      </w:r>
      <w:r w:rsidR="00C83B5F" w:rsidRPr="00C83B5F">
        <w:rPr>
          <w:rFonts w:ascii="Arial" w:hAnsi="Arial" w:cs="Arial"/>
        </w:rPr>
        <w:t>PH20 PLUS</w:t>
      </w:r>
      <w:r>
        <w:rPr>
          <w:rFonts w:ascii="Arial" w:hAnsi="Arial" w:cs="Arial"/>
        </w:rPr>
        <w:t xml:space="preserve"> system</w:t>
      </w:r>
      <w:r w:rsidR="00C83B5F" w:rsidRPr="00C83B5F">
        <w:rPr>
          <w:rFonts w:ascii="Arial" w:hAnsi="Arial" w:cs="Arial"/>
        </w:rPr>
        <w:t xml:space="preserve"> is fully compatible with</w:t>
      </w:r>
      <w:r w:rsidR="00A04447">
        <w:rPr>
          <w:rFonts w:ascii="Arial" w:hAnsi="Arial" w:cs="Arial"/>
        </w:rPr>
        <w:t xml:space="preserve"> </w:t>
      </w:r>
      <w:r w:rsidR="00C83B5F" w:rsidRPr="00C83B5F">
        <w:rPr>
          <w:rFonts w:ascii="Arial" w:hAnsi="Arial" w:cs="Arial"/>
        </w:rPr>
        <w:t>Renishaw’s UCC controller and integrates in the same way as</w:t>
      </w:r>
      <w:r w:rsidR="00A04447">
        <w:rPr>
          <w:rFonts w:ascii="Arial" w:hAnsi="Arial" w:cs="Arial"/>
        </w:rPr>
        <w:t xml:space="preserve"> the</w:t>
      </w:r>
      <w:r w:rsidR="00C83B5F" w:rsidRPr="00C83B5F">
        <w:rPr>
          <w:rFonts w:ascii="Arial" w:hAnsi="Arial" w:cs="Arial"/>
        </w:rPr>
        <w:t xml:space="preserve"> </w:t>
      </w:r>
      <w:r w:rsidR="00CF1B3A">
        <w:rPr>
          <w:rFonts w:ascii="Arial" w:hAnsi="Arial" w:cs="Arial"/>
        </w:rPr>
        <w:t xml:space="preserve">original </w:t>
      </w:r>
      <w:r w:rsidR="00C83B5F" w:rsidRPr="00C83B5F">
        <w:rPr>
          <w:rFonts w:ascii="Arial" w:hAnsi="Arial" w:cs="Arial"/>
        </w:rPr>
        <w:t>PH20</w:t>
      </w:r>
      <w:r>
        <w:rPr>
          <w:rFonts w:ascii="Arial" w:hAnsi="Arial" w:cs="Arial"/>
        </w:rPr>
        <w:t xml:space="preserve"> system</w:t>
      </w:r>
      <w:r w:rsidR="00C83B5F" w:rsidRPr="00C83B5F">
        <w:rPr>
          <w:rFonts w:ascii="Arial" w:hAnsi="Arial" w:cs="Arial"/>
        </w:rPr>
        <w:t>, providing a direct, drop</w:t>
      </w:r>
      <w:r w:rsidR="00C83B5F" w:rsidRPr="00C83B5F">
        <w:rPr>
          <w:rFonts w:ascii="Arial" w:hAnsi="Arial" w:cs="Arial"/>
        </w:rPr>
        <w:noBreakHyphen/>
        <w:t>in replacement for existing CMM installations.</w:t>
      </w:r>
    </w:p>
    <w:p w14:paraId="21A16912" w14:textId="77777777" w:rsidR="00C83B5F" w:rsidRPr="00FB0CC8" w:rsidRDefault="00C83B5F" w:rsidP="00FB0CC8">
      <w:pPr>
        <w:spacing w:line="276" w:lineRule="auto"/>
        <w:rPr>
          <w:rFonts w:ascii="Arial" w:hAnsi="Arial" w:cs="Arial"/>
        </w:rPr>
      </w:pPr>
    </w:p>
    <w:p w14:paraId="3DE57053" w14:textId="77777777" w:rsidR="00FB0CC8" w:rsidRPr="00EF3218" w:rsidRDefault="00FB0CC8" w:rsidP="00FB0CC8">
      <w:pPr>
        <w:spacing w:line="276" w:lineRule="auto"/>
        <w:rPr>
          <w:rFonts w:ascii="Arial" w:hAnsi="Arial" w:cs="Arial"/>
        </w:rPr>
      </w:pPr>
    </w:p>
    <w:p w14:paraId="6E8FAB90" w14:textId="1236ED39" w:rsidR="00CE6EBE" w:rsidRPr="00E4001A" w:rsidRDefault="00CE6EBE" w:rsidP="00CE6EBE">
      <w:pPr>
        <w:spacing w:line="276" w:lineRule="auto"/>
        <w:rPr>
          <w:rFonts w:ascii="Arial" w:hAnsi="Arial" w:cs="Arial"/>
        </w:rPr>
      </w:pPr>
      <w:r w:rsidRPr="00E4001A">
        <w:rPr>
          <w:rFonts w:ascii="Arial" w:hAnsi="Arial" w:cs="Arial"/>
        </w:rPr>
        <w:t xml:space="preserve">For further information on the PH20 PLUS system visit </w:t>
      </w:r>
      <w:hyperlink r:id="rId11" w:history="1">
        <w:r w:rsidRPr="00E4001A">
          <w:rPr>
            <w:rStyle w:val="Hyperlink"/>
            <w:rFonts w:ascii="Arial" w:hAnsi="Arial" w:cs="Arial"/>
          </w:rPr>
          <w:t>www.renishaw.com/ph20plus</w:t>
        </w:r>
      </w:hyperlink>
    </w:p>
    <w:p w14:paraId="4FE880D0" w14:textId="77777777" w:rsidR="00113C35" w:rsidRPr="00E4001A" w:rsidRDefault="00113C35" w:rsidP="0050292E">
      <w:pPr>
        <w:spacing w:line="276" w:lineRule="auto"/>
        <w:rPr>
          <w:rFonts w:ascii="Arial" w:hAnsi="Arial" w:cs="Arial"/>
          <w:sz w:val="22"/>
          <w:szCs w:val="22"/>
        </w:rPr>
      </w:pPr>
    </w:p>
    <w:p w14:paraId="4FE880D1" w14:textId="77777777" w:rsidR="00113C35" w:rsidRPr="00E4001A" w:rsidRDefault="00113C35" w:rsidP="0050292E">
      <w:pPr>
        <w:spacing w:line="276" w:lineRule="auto"/>
        <w:rPr>
          <w:rFonts w:ascii="Arial" w:hAnsi="Arial" w:cs="Arial"/>
          <w:sz w:val="22"/>
          <w:szCs w:val="22"/>
        </w:rPr>
      </w:pPr>
    </w:p>
    <w:p w14:paraId="4FE880D2" w14:textId="18EE8D53" w:rsidR="00714411" w:rsidRPr="00E4001A" w:rsidRDefault="009F23F0" w:rsidP="00291695">
      <w:pPr>
        <w:spacing w:line="276" w:lineRule="auto"/>
        <w:jc w:val="center"/>
        <w:rPr>
          <w:rFonts w:ascii="Arial" w:hAnsi="Arial" w:cs="Arial"/>
          <w:b/>
          <w:sz w:val="22"/>
          <w:szCs w:val="22"/>
        </w:rPr>
      </w:pPr>
      <w:r w:rsidRPr="00E4001A">
        <w:rPr>
          <w:rFonts w:ascii="Arial" w:hAnsi="Arial" w:cs="Arial"/>
          <w:b/>
          <w:sz w:val="22"/>
          <w:szCs w:val="22"/>
        </w:rPr>
        <w:t>-ENDS-</w:t>
      </w:r>
    </w:p>
    <w:p w14:paraId="12B06326" w14:textId="13D872E9" w:rsidR="00CA494F" w:rsidRPr="00E4001A" w:rsidRDefault="00CA494F" w:rsidP="00291695">
      <w:pPr>
        <w:spacing w:line="276" w:lineRule="auto"/>
        <w:jc w:val="center"/>
        <w:rPr>
          <w:rFonts w:ascii="Arial" w:hAnsi="Arial" w:cs="Arial"/>
          <w:b/>
          <w:sz w:val="22"/>
          <w:szCs w:val="22"/>
        </w:rPr>
      </w:pPr>
    </w:p>
    <w:p w14:paraId="67E777F1" w14:textId="298D6A7D" w:rsidR="00CA494F" w:rsidRPr="00E4001A" w:rsidRDefault="00CA494F" w:rsidP="00CA494F">
      <w:pPr>
        <w:spacing w:line="276" w:lineRule="auto"/>
        <w:rPr>
          <w:rFonts w:ascii="Arial" w:hAnsi="Arial" w:cs="Arial"/>
          <w:b/>
          <w:sz w:val="24"/>
          <w:szCs w:val="22"/>
        </w:rPr>
      </w:pPr>
      <w:r w:rsidRPr="00E4001A">
        <w:rPr>
          <w:rFonts w:ascii="Arial" w:hAnsi="Arial" w:cs="Arial"/>
          <w:b/>
          <w:sz w:val="24"/>
          <w:szCs w:val="22"/>
        </w:rPr>
        <w:t>Notes to editors</w:t>
      </w:r>
    </w:p>
    <w:p w14:paraId="313B02B8" w14:textId="77777777" w:rsidR="00CA494F" w:rsidRPr="00E4001A" w:rsidRDefault="00CA494F" w:rsidP="4772FDFF">
      <w:pPr>
        <w:spacing w:line="276" w:lineRule="auto"/>
        <w:rPr>
          <w:rFonts w:ascii="Arial" w:hAnsi="Arial" w:cs="Arial"/>
        </w:rPr>
      </w:pPr>
    </w:p>
    <w:p w14:paraId="7053802D" w14:textId="77777777" w:rsidR="004B0FA4" w:rsidRPr="00E4001A" w:rsidRDefault="004B0FA4" w:rsidP="004B0FA4">
      <w:pPr>
        <w:spacing w:line="276" w:lineRule="auto"/>
        <w:rPr>
          <w:rFonts w:ascii="Arial" w:hAnsi="Arial" w:cs="Arial"/>
          <w:b/>
          <w:bCs/>
        </w:rPr>
      </w:pPr>
      <w:r w:rsidRPr="00E4001A">
        <w:rPr>
          <w:rFonts w:ascii="Arial" w:hAnsi="Arial" w:cs="Arial"/>
          <w:b/>
          <w:bCs/>
        </w:rPr>
        <w:t>About Renishaw</w:t>
      </w:r>
    </w:p>
    <w:p w14:paraId="18DD2987" w14:textId="6829DCC1" w:rsidR="2761E505" w:rsidRPr="00E4001A" w:rsidRDefault="2761E505" w:rsidP="28AED627">
      <w:pPr>
        <w:spacing w:line="276" w:lineRule="auto"/>
        <w:rPr>
          <w:rFonts w:ascii="Arial" w:hAnsi="Arial" w:cs="Arial"/>
        </w:rPr>
      </w:pPr>
      <w:r w:rsidRPr="00E4001A">
        <w:rPr>
          <w:rFonts w:ascii="Arial" w:hAnsi="Arial" w:cs="Arial"/>
        </w:rPr>
        <w:t>Renishaw is a world leader in measuring systems and manufacturing systems. Its products give high accuracy and precision, gathering data to give customers and end users traceability and confidence in what they’re making. This technology also helps its customers to innovate their products and processes.</w:t>
      </w:r>
    </w:p>
    <w:p w14:paraId="7BF0F563" w14:textId="047C8588" w:rsidR="28AED627" w:rsidRPr="00E4001A" w:rsidRDefault="28AED627" w:rsidP="28AED627">
      <w:pPr>
        <w:spacing w:line="276" w:lineRule="auto"/>
        <w:rPr>
          <w:rFonts w:ascii="Arial" w:hAnsi="Arial" w:cs="Arial"/>
        </w:rPr>
      </w:pPr>
    </w:p>
    <w:p w14:paraId="3C2F0B55" w14:textId="7438A1F5" w:rsidR="2761E505" w:rsidRPr="00E4001A" w:rsidRDefault="2761E505" w:rsidP="28AED627">
      <w:pPr>
        <w:spacing w:line="276" w:lineRule="auto"/>
      </w:pPr>
      <w:r w:rsidRPr="00E4001A">
        <w:rPr>
          <w:rFonts w:ascii="Arial" w:hAnsi="Arial" w:cs="Arial"/>
        </w:rPr>
        <w:lastRenderedPageBreak/>
        <w:t xml:space="preserve">It is a global business with over 5,000 employees located in the 36 countries where it has wholly owned subsidiary operations. </w:t>
      </w:r>
      <w:proofErr w:type="gramStart"/>
      <w:r w:rsidRPr="00E4001A">
        <w:rPr>
          <w:rFonts w:ascii="Arial" w:hAnsi="Arial" w:cs="Arial"/>
        </w:rPr>
        <w:t>The majority of</w:t>
      </w:r>
      <w:proofErr w:type="gramEnd"/>
      <w:r w:rsidRPr="00E4001A">
        <w:rPr>
          <w:rFonts w:ascii="Arial" w:hAnsi="Arial" w:cs="Arial"/>
        </w:rPr>
        <w:t xml:space="preserve"> R&amp;D work takes place in the UK, with the largest manufacturing sites located in the UK, Ireland and India.</w:t>
      </w:r>
    </w:p>
    <w:p w14:paraId="71F18C6B" w14:textId="4254CFB9" w:rsidR="2761E505" w:rsidRPr="00E4001A" w:rsidRDefault="2761E505" w:rsidP="28AED627">
      <w:pPr>
        <w:spacing w:line="276" w:lineRule="auto"/>
      </w:pPr>
      <w:r w:rsidRPr="00E4001A">
        <w:rPr>
          <w:rFonts w:ascii="Arial" w:hAnsi="Arial" w:cs="Arial"/>
        </w:rPr>
        <w:t xml:space="preserve"> </w:t>
      </w:r>
    </w:p>
    <w:p w14:paraId="56C408E3" w14:textId="350B3D09" w:rsidR="2761E505" w:rsidRPr="00E4001A" w:rsidRDefault="2761E505" w:rsidP="28AED627">
      <w:pPr>
        <w:spacing w:line="276" w:lineRule="auto"/>
      </w:pPr>
      <w:r w:rsidRPr="00E4001A">
        <w:rPr>
          <w:rFonts w:ascii="Arial" w:hAnsi="Arial" w:cs="Arial"/>
        </w:rPr>
        <w:t>For the year ended June 2025 Renishaw recorded sales of £713.0 million of which 95% was due to exports. The company’s largest markets are China, USA, Japan and Germany.</w:t>
      </w:r>
    </w:p>
    <w:p w14:paraId="3A1AA4CF" w14:textId="2A926EAC" w:rsidR="2761E505" w:rsidRPr="00E4001A" w:rsidRDefault="2761E505" w:rsidP="28AED627">
      <w:pPr>
        <w:spacing w:line="276" w:lineRule="auto"/>
      </w:pPr>
      <w:r w:rsidRPr="00E4001A">
        <w:rPr>
          <w:rFonts w:ascii="Arial" w:hAnsi="Arial" w:cs="Arial"/>
        </w:rPr>
        <w:t xml:space="preserve"> </w:t>
      </w:r>
    </w:p>
    <w:p w14:paraId="6EA24F14" w14:textId="0366DEE2" w:rsidR="2761E505" w:rsidRPr="00E4001A" w:rsidRDefault="2761E505" w:rsidP="28AED627">
      <w:pPr>
        <w:spacing w:line="276" w:lineRule="auto"/>
      </w:pPr>
      <w:r w:rsidRPr="00E4001A">
        <w:rPr>
          <w:rFonts w:ascii="Arial" w:hAnsi="Arial" w:cs="Arial"/>
        </w:rPr>
        <w:t>Renishaw is guided by its purpose: Transforming Tomorrow Together. This means working with its customers to make the products and materials that will define our world in the decades to come, and touch billions of lives.</w:t>
      </w:r>
    </w:p>
    <w:p w14:paraId="7DA9B8BD" w14:textId="5740C2E3" w:rsidR="28AED627" w:rsidRPr="00E4001A" w:rsidRDefault="28AED627" w:rsidP="28AED627">
      <w:pPr>
        <w:spacing w:line="276" w:lineRule="auto"/>
        <w:rPr>
          <w:rFonts w:ascii="Arial" w:hAnsi="Arial" w:cs="Arial"/>
        </w:rPr>
      </w:pPr>
    </w:p>
    <w:p w14:paraId="73B11C3F" w14:textId="77777777" w:rsidR="004B0FA4" w:rsidRPr="00E4001A" w:rsidRDefault="004B0FA4" w:rsidP="004B0FA4">
      <w:pPr>
        <w:spacing w:line="276" w:lineRule="auto"/>
        <w:rPr>
          <w:rFonts w:ascii="Arial" w:hAnsi="Arial" w:cs="Arial"/>
          <w:szCs w:val="22"/>
        </w:rPr>
      </w:pPr>
    </w:p>
    <w:p w14:paraId="6C95955E" w14:textId="77777777" w:rsidR="004B0FA4" w:rsidRDefault="004B0FA4" w:rsidP="004B0FA4">
      <w:pPr>
        <w:spacing w:line="276" w:lineRule="auto"/>
        <w:rPr>
          <w:rFonts w:ascii="Arial" w:hAnsi="Arial" w:cs="Arial"/>
          <w:sz w:val="22"/>
          <w:szCs w:val="22"/>
        </w:rPr>
      </w:pPr>
      <w:r w:rsidRPr="00E4001A">
        <w:rPr>
          <w:rFonts w:ascii="Arial" w:hAnsi="Arial" w:cs="Arial"/>
          <w:szCs w:val="22"/>
        </w:rPr>
        <w:t xml:space="preserve">Further information at </w:t>
      </w:r>
      <w:hyperlink r:id="rId12" w:history="1">
        <w:r w:rsidRPr="00E4001A">
          <w:rPr>
            <w:rStyle w:val="Hyperlink"/>
            <w:rFonts w:ascii="Arial" w:hAnsi="Arial" w:cs="Arial"/>
            <w:szCs w:val="22"/>
          </w:rPr>
          <w:t>www.renishaw.com</w:t>
        </w:r>
      </w:hyperlink>
    </w:p>
    <w:p w14:paraId="3558B93F" w14:textId="77777777" w:rsidR="00CA494F" w:rsidRPr="00CA494F" w:rsidRDefault="00CA494F" w:rsidP="4772FDFF">
      <w:pPr>
        <w:spacing w:line="276" w:lineRule="auto"/>
        <w:rPr>
          <w:rFonts w:ascii="Arial" w:hAnsi="Arial" w:cs="Arial"/>
        </w:rPr>
      </w:pPr>
    </w:p>
    <w:p w14:paraId="27C772D7" w14:textId="77777777" w:rsidR="00CA494F" w:rsidRPr="00CA494F" w:rsidRDefault="00CA494F" w:rsidP="00CA494F">
      <w:pPr>
        <w:spacing w:line="276" w:lineRule="auto"/>
        <w:rPr>
          <w:rFonts w:ascii="Arial" w:hAnsi="Arial" w:cs="Arial"/>
          <w:sz w:val="22"/>
          <w:szCs w:val="22"/>
        </w:rPr>
      </w:pPr>
    </w:p>
    <w:p w14:paraId="71BD20C5" w14:textId="77777777" w:rsidR="00CA494F" w:rsidRPr="00CA494F" w:rsidRDefault="00CA494F" w:rsidP="00CA494F">
      <w:pPr>
        <w:spacing w:line="276" w:lineRule="auto"/>
        <w:rPr>
          <w:rFonts w:ascii="Arial" w:hAnsi="Arial" w:cs="Arial"/>
          <w:sz w:val="22"/>
          <w:szCs w:val="22"/>
        </w:rPr>
      </w:pPr>
    </w:p>
    <w:sectPr w:rsidR="00CA494F" w:rsidRPr="00CA494F" w:rsidSect="00B91BC3">
      <w:headerReference w:type="even" r:id="rId13"/>
      <w:headerReference w:type="default" r:id="rId14"/>
      <w:footerReference w:type="even" r:id="rId15"/>
      <w:footerReference w:type="default" r:id="rId16"/>
      <w:headerReference w:type="first" r:id="rId17"/>
      <w:footerReference w:type="first" r:id="rId18"/>
      <w:type w:val="continuous"/>
      <w:pgSz w:w="11907" w:h="16840" w:code="9"/>
      <w:pgMar w:top="709" w:right="1411" w:bottom="1560"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9ED41" w14:textId="77777777" w:rsidR="00EB4DC1" w:rsidRDefault="00EB4DC1" w:rsidP="002E2F8C">
      <w:r>
        <w:separator/>
      </w:r>
    </w:p>
  </w:endnote>
  <w:endnote w:type="continuationSeparator" w:id="0">
    <w:p w14:paraId="309096E2" w14:textId="77777777" w:rsidR="00EB4DC1" w:rsidRDefault="00EB4DC1"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Helvetica LT Pro Light">
    <w:panose1 w:val="020B0303020202020204"/>
    <w:charset w:val="00"/>
    <w:family w:val="swiss"/>
    <w:pitch w:val="variable"/>
    <w:sig w:usb0="A00000AF" w:usb1="5000205A" w:usb2="00000000" w:usb3="00000000" w:csb0="00000093"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A62EB" w14:textId="77777777" w:rsidR="00BE265E" w:rsidRDefault="00BE26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AA1C0" w14:textId="77777777" w:rsidR="00BE265E" w:rsidRDefault="00BE26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F2014" w14:textId="77777777" w:rsidR="00BE265E" w:rsidRDefault="00BE26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81E38" w14:textId="77777777" w:rsidR="00EB4DC1" w:rsidRDefault="00EB4DC1" w:rsidP="002E2F8C">
      <w:r>
        <w:separator/>
      </w:r>
    </w:p>
  </w:footnote>
  <w:footnote w:type="continuationSeparator" w:id="0">
    <w:p w14:paraId="6CA45528" w14:textId="77777777" w:rsidR="00EB4DC1" w:rsidRDefault="00EB4DC1"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BB626" w14:textId="77777777" w:rsidR="00BE265E" w:rsidRDefault="00BE26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813F6" w14:textId="77777777" w:rsidR="00BE265E" w:rsidRDefault="00BE265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880D7" w14:textId="05E8EBF3" w:rsidR="00E63517" w:rsidRDefault="00DF6E72">
    <w:pPr>
      <w:pStyle w:val="Header"/>
    </w:pPr>
    <w:r>
      <w:rPr>
        <w:rFonts w:ascii="Arial" w:hAnsi="Arial" w:cs="Arial"/>
        <w:i/>
        <w:noProof/>
        <w:lang w:val="en-GB"/>
      </w:rPr>
      <w:drawing>
        <wp:anchor distT="0" distB="0" distL="114300" distR="114300" simplePos="0" relativeHeight="251658241" behindDoc="0" locked="0" layoutInCell="0" allowOverlap="1" wp14:anchorId="4FE880D8" wp14:editId="4FE880D9">
          <wp:simplePos x="0" y="0"/>
          <wp:positionH relativeFrom="column">
            <wp:posOffset>4210334</wp:posOffset>
          </wp:positionH>
          <wp:positionV relativeFrom="paragraph">
            <wp:posOffset>463768</wp:posOffset>
          </wp:positionV>
          <wp:extent cx="2105025" cy="790575"/>
          <wp:effectExtent l="19050" t="0" r="9525" b="0"/>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srcRect/>
                  <a:stretch>
                    <a:fillRect/>
                  </a:stretch>
                </pic:blipFill>
                <pic:spPr bwMode="auto">
                  <a:xfrm>
                    <a:off x="0" y="0"/>
                    <a:ext cx="2105025" cy="790575"/>
                  </a:xfrm>
                  <a:prstGeom prst="rect">
                    <a:avLst/>
                  </a:prstGeom>
                  <a:noFill/>
                  <a:ln w="9525">
                    <a:noFill/>
                    <a:miter lim="800000"/>
                    <a:headEnd/>
                    <a:tailEnd/>
                  </a:ln>
                </pic:spPr>
              </pic:pic>
            </a:graphicData>
          </a:graphic>
        </wp:anchor>
      </w:drawing>
    </w:r>
    <w:r w:rsidR="00000000">
      <w:rPr>
        <w:noProof/>
      </w:rPr>
      <w:object w:dxaOrig="0" w:dyaOrig="0" w14:anchorId="4FE880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10.55pt;margin-top:42.75pt;width:505pt;height:133pt;z-index:251658240;visibility:visible;mso-wrap-edited:f;mso-position-horizontal-relative:text;mso-position-vertical-relative:text" o:allowincell="f">
          <v:imagedata r:id="rId2" o:title="" cropbottom="-16693f"/>
          <w10:wrap type="square"/>
        </v:shape>
        <o:OLEObject Type="Embed" ProgID="Word.Picture.8" ShapeID="_x0000_s1025" DrawAspect="Content" ObjectID="_1848657421" r:id="rId3"/>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3474A2"/>
    <w:multiLevelType w:val="hybridMultilevel"/>
    <w:tmpl w:val="C7520CB6"/>
    <w:lvl w:ilvl="0" w:tplc="BA90D64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55D93849"/>
    <w:multiLevelType w:val="hybridMultilevel"/>
    <w:tmpl w:val="4E50C4BA"/>
    <w:lvl w:ilvl="0" w:tplc="9A1A55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362706">
    <w:abstractNumId w:val="1"/>
  </w:num>
  <w:num w:numId="2" w16cid:durableId="1601908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QwNjAzNzc1MTA3NjRQ0lEKTi0uzszPAykwqgUAYcj+TCwAAAA="/>
  </w:docVars>
  <w:rsids>
    <w:rsidRoot w:val="00180B30"/>
    <w:rsid w:val="0000531D"/>
    <w:rsid w:val="000252CA"/>
    <w:rsid w:val="00030821"/>
    <w:rsid w:val="0005549E"/>
    <w:rsid w:val="000566E5"/>
    <w:rsid w:val="00075B33"/>
    <w:rsid w:val="00081E66"/>
    <w:rsid w:val="000957AD"/>
    <w:rsid w:val="000B4C2A"/>
    <w:rsid w:val="000B6575"/>
    <w:rsid w:val="000C6F60"/>
    <w:rsid w:val="000F02CE"/>
    <w:rsid w:val="00113C35"/>
    <w:rsid w:val="0012029C"/>
    <w:rsid w:val="00135DB0"/>
    <w:rsid w:val="00167630"/>
    <w:rsid w:val="0017295D"/>
    <w:rsid w:val="00180B30"/>
    <w:rsid w:val="00181542"/>
    <w:rsid w:val="001A4798"/>
    <w:rsid w:val="001A5472"/>
    <w:rsid w:val="001B5924"/>
    <w:rsid w:val="001D328B"/>
    <w:rsid w:val="0021225A"/>
    <w:rsid w:val="00227CE4"/>
    <w:rsid w:val="002375EF"/>
    <w:rsid w:val="00245116"/>
    <w:rsid w:val="002469DB"/>
    <w:rsid w:val="00251DB1"/>
    <w:rsid w:val="002566FA"/>
    <w:rsid w:val="00257833"/>
    <w:rsid w:val="002715C2"/>
    <w:rsid w:val="002858D4"/>
    <w:rsid w:val="00291695"/>
    <w:rsid w:val="002918D4"/>
    <w:rsid w:val="002943C9"/>
    <w:rsid w:val="002A2D66"/>
    <w:rsid w:val="002A4C90"/>
    <w:rsid w:val="002B3817"/>
    <w:rsid w:val="002E2F8C"/>
    <w:rsid w:val="00310643"/>
    <w:rsid w:val="00310B2A"/>
    <w:rsid w:val="0033391F"/>
    <w:rsid w:val="003377F3"/>
    <w:rsid w:val="0035069A"/>
    <w:rsid w:val="00357273"/>
    <w:rsid w:val="003647B3"/>
    <w:rsid w:val="003659A8"/>
    <w:rsid w:val="00373754"/>
    <w:rsid w:val="00381AE5"/>
    <w:rsid w:val="00387027"/>
    <w:rsid w:val="00392EF6"/>
    <w:rsid w:val="0039382D"/>
    <w:rsid w:val="003A39CE"/>
    <w:rsid w:val="003C744C"/>
    <w:rsid w:val="003D5DDB"/>
    <w:rsid w:val="003E0726"/>
    <w:rsid w:val="003E174F"/>
    <w:rsid w:val="003E5379"/>
    <w:rsid w:val="003E6E81"/>
    <w:rsid w:val="003E75E6"/>
    <w:rsid w:val="003F2730"/>
    <w:rsid w:val="004029DB"/>
    <w:rsid w:val="00407D9A"/>
    <w:rsid w:val="00413F51"/>
    <w:rsid w:val="00431E4B"/>
    <w:rsid w:val="00443E0F"/>
    <w:rsid w:val="0047220F"/>
    <w:rsid w:val="00474A48"/>
    <w:rsid w:val="00474A5F"/>
    <w:rsid w:val="004863E7"/>
    <w:rsid w:val="004903D6"/>
    <w:rsid w:val="00490E55"/>
    <w:rsid w:val="004930B0"/>
    <w:rsid w:val="0049414C"/>
    <w:rsid w:val="004B0FA4"/>
    <w:rsid w:val="004B3E7D"/>
    <w:rsid w:val="004C0083"/>
    <w:rsid w:val="004C5163"/>
    <w:rsid w:val="004C68BF"/>
    <w:rsid w:val="004E4E6F"/>
    <w:rsid w:val="004F5243"/>
    <w:rsid w:val="0050292E"/>
    <w:rsid w:val="00505214"/>
    <w:rsid w:val="0050682E"/>
    <w:rsid w:val="0051473C"/>
    <w:rsid w:val="00524281"/>
    <w:rsid w:val="00535A5C"/>
    <w:rsid w:val="00544ECF"/>
    <w:rsid w:val="00546FE4"/>
    <w:rsid w:val="00551248"/>
    <w:rsid w:val="00576141"/>
    <w:rsid w:val="00582EC4"/>
    <w:rsid w:val="00590FCF"/>
    <w:rsid w:val="0059489E"/>
    <w:rsid w:val="00595FF0"/>
    <w:rsid w:val="005A5638"/>
    <w:rsid w:val="005A7A54"/>
    <w:rsid w:val="005A7A6B"/>
    <w:rsid w:val="005B2717"/>
    <w:rsid w:val="005F0119"/>
    <w:rsid w:val="005F4389"/>
    <w:rsid w:val="00604CE4"/>
    <w:rsid w:val="0060777D"/>
    <w:rsid w:val="0061260B"/>
    <w:rsid w:val="00615732"/>
    <w:rsid w:val="00631694"/>
    <w:rsid w:val="006320B2"/>
    <w:rsid w:val="00633356"/>
    <w:rsid w:val="00644635"/>
    <w:rsid w:val="00652E12"/>
    <w:rsid w:val="0065406B"/>
    <w:rsid w:val="0065468E"/>
    <w:rsid w:val="00665CF3"/>
    <w:rsid w:val="00666780"/>
    <w:rsid w:val="006873DF"/>
    <w:rsid w:val="00693C03"/>
    <w:rsid w:val="00694EDE"/>
    <w:rsid w:val="006B3FEA"/>
    <w:rsid w:val="006B413D"/>
    <w:rsid w:val="006C1580"/>
    <w:rsid w:val="006C2C75"/>
    <w:rsid w:val="006D66DD"/>
    <w:rsid w:val="006E4D82"/>
    <w:rsid w:val="006F2E36"/>
    <w:rsid w:val="007009EE"/>
    <w:rsid w:val="00701066"/>
    <w:rsid w:val="00710CD0"/>
    <w:rsid w:val="00714411"/>
    <w:rsid w:val="00723F48"/>
    <w:rsid w:val="0072403D"/>
    <w:rsid w:val="0073088A"/>
    <w:rsid w:val="00735A8D"/>
    <w:rsid w:val="00762BFF"/>
    <w:rsid w:val="00775194"/>
    <w:rsid w:val="0077572E"/>
    <w:rsid w:val="00797E75"/>
    <w:rsid w:val="007A337D"/>
    <w:rsid w:val="007B1F00"/>
    <w:rsid w:val="007B7B78"/>
    <w:rsid w:val="007C07F2"/>
    <w:rsid w:val="007C3DAF"/>
    <w:rsid w:val="007C4DCE"/>
    <w:rsid w:val="007C65C2"/>
    <w:rsid w:val="007F3BB1"/>
    <w:rsid w:val="00807B4E"/>
    <w:rsid w:val="00864808"/>
    <w:rsid w:val="00874709"/>
    <w:rsid w:val="008757C5"/>
    <w:rsid w:val="00893A94"/>
    <w:rsid w:val="008950D3"/>
    <w:rsid w:val="008968BF"/>
    <w:rsid w:val="008D1D65"/>
    <w:rsid w:val="008D3524"/>
    <w:rsid w:val="008D3B4D"/>
    <w:rsid w:val="008E2064"/>
    <w:rsid w:val="00910A83"/>
    <w:rsid w:val="009174BE"/>
    <w:rsid w:val="009415B6"/>
    <w:rsid w:val="00954303"/>
    <w:rsid w:val="00961A82"/>
    <w:rsid w:val="00986D2E"/>
    <w:rsid w:val="009B326C"/>
    <w:rsid w:val="009B63D3"/>
    <w:rsid w:val="009C2F78"/>
    <w:rsid w:val="009F23F0"/>
    <w:rsid w:val="009F3567"/>
    <w:rsid w:val="00A04447"/>
    <w:rsid w:val="00A257BB"/>
    <w:rsid w:val="00A32C35"/>
    <w:rsid w:val="00A35E92"/>
    <w:rsid w:val="00A53D8A"/>
    <w:rsid w:val="00A60348"/>
    <w:rsid w:val="00A6754A"/>
    <w:rsid w:val="00A739A5"/>
    <w:rsid w:val="00A800CD"/>
    <w:rsid w:val="00A944A3"/>
    <w:rsid w:val="00AA3E12"/>
    <w:rsid w:val="00AB10DA"/>
    <w:rsid w:val="00AE0469"/>
    <w:rsid w:val="00AF0282"/>
    <w:rsid w:val="00AF0949"/>
    <w:rsid w:val="00AF60BA"/>
    <w:rsid w:val="00B03550"/>
    <w:rsid w:val="00B03FE6"/>
    <w:rsid w:val="00B048BF"/>
    <w:rsid w:val="00B04F0C"/>
    <w:rsid w:val="00B07965"/>
    <w:rsid w:val="00B2288C"/>
    <w:rsid w:val="00B348F0"/>
    <w:rsid w:val="00B35AA9"/>
    <w:rsid w:val="00B4011E"/>
    <w:rsid w:val="00B41A7C"/>
    <w:rsid w:val="00B53C11"/>
    <w:rsid w:val="00B617A7"/>
    <w:rsid w:val="00B61F67"/>
    <w:rsid w:val="00B70DAB"/>
    <w:rsid w:val="00B803A3"/>
    <w:rsid w:val="00B869E7"/>
    <w:rsid w:val="00B87FD3"/>
    <w:rsid w:val="00B91BC3"/>
    <w:rsid w:val="00BA5C57"/>
    <w:rsid w:val="00BA7CC7"/>
    <w:rsid w:val="00BC0279"/>
    <w:rsid w:val="00BD5609"/>
    <w:rsid w:val="00BD65FB"/>
    <w:rsid w:val="00BE265E"/>
    <w:rsid w:val="00BF3745"/>
    <w:rsid w:val="00BF4261"/>
    <w:rsid w:val="00BF44AD"/>
    <w:rsid w:val="00C03441"/>
    <w:rsid w:val="00C34EC9"/>
    <w:rsid w:val="00C43C73"/>
    <w:rsid w:val="00C43D53"/>
    <w:rsid w:val="00C44CC2"/>
    <w:rsid w:val="00C47966"/>
    <w:rsid w:val="00C5047D"/>
    <w:rsid w:val="00C57575"/>
    <w:rsid w:val="00C82FBD"/>
    <w:rsid w:val="00C83B5F"/>
    <w:rsid w:val="00CA494F"/>
    <w:rsid w:val="00CB0C2C"/>
    <w:rsid w:val="00CC2F07"/>
    <w:rsid w:val="00CC59A2"/>
    <w:rsid w:val="00CC7D64"/>
    <w:rsid w:val="00CD6AD4"/>
    <w:rsid w:val="00CE6EBE"/>
    <w:rsid w:val="00CF1B3A"/>
    <w:rsid w:val="00CF722A"/>
    <w:rsid w:val="00D03AD0"/>
    <w:rsid w:val="00D34D5A"/>
    <w:rsid w:val="00D351D0"/>
    <w:rsid w:val="00D366C8"/>
    <w:rsid w:val="00D40112"/>
    <w:rsid w:val="00D50483"/>
    <w:rsid w:val="00D851C0"/>
    <w:rsid w:val="00D87313"/>
    <w:rsid w:val="00D92177"/>
    <w:rsid w:val="00D94965"/>
    <w:rsid w:val="00D96ACE"/>
    <w:rsid w:val="00D97C50"/>
    <w:rsid w:val="00DF10FE"/>
    <w:rsid w:val="00DF6E72"/>
    <w:rsid w:val="00E22254"/>
    <w:rsid w:val="00E23587"/>
    <w:rsid w:val="00E369DD"/>
    <w:rsid w:val="00E4001A"/>
    <w:rsid w:val="00E44BBD"/>
    <w:rsid w:val="00E63517"/>
    <w:rsid w:val="00E73435"/>
    <w:rsid w:val="00E751CB"/>
    <w:rsid w:val="00EA2DA8"/>
    <w:rsid w:val="00EA334A"/>
    <w:rsid w:val="00EA3AF0"/>
    <w:rsid w:val="00EB40A4"/>
    <w:rsid w:val="00EB4DC1"/>
    <w:rsid w:val="00EC0CC5"/>
    <w:rsid w:val="00ED3CF4"/>
    <w:rsid w:val="00EF3218"/>
    <w:rsid w:val="00EF6B6F"/>
    <w:rsid w:val="00F03815"/>
    <w:rsid w:val="00F05286"/>
    <w:rsid w:val="00F07D3E"/>
    <w:rsid w:val="00F10BBB"/>
    <w:rsid w:val="00F17502"/>
    <w:rsid w:val="00F30797"/>
    <w:rsid w:val="00F30D7C"/>
    <w:rsid w:val="00F35469"/>
    <w:rsid w:val="00F51906"/>
    <w:rsid w:val="00F538DC"/>
    <w:rsid w:val="00F54853"/>
    <w:rsid w:val="00F560D5"/>
    <w:rsid w:val="00F60098"/>
    <w:rsid w:val="00F63E71"/>
    <w:rsid w:val="00F71F07"/>
    <w:rsid w:val="00F81452"/>
    <w:rsid w:val="00F82F9B"/>
    <w:rsid w:val="00FA3F2E"/>
    <w:rsid w:val="00FA79F1"/>
    <w:rsid w:val="00FB0CC8"/>
    <w:rsid w:val="00FC2419"/>
    <w:rsid w:val="00FC7AE9"/>
    <w:rsid w:val="00FD2DEF"/>
    <w:rsid w:val="05B2A378"/>
    <w:rsid w:val="0A0064CC"/>
    <w:rsid w:val="0E3DD72A"/>
    <w:rsid w:val="0E99527C"/>
    <w:rsid w:val="113E4D5D"/>
    <w:rsid w:val="16E5D6BE"/>
    <w:rsid w:val="194C883C"/>
    <w:rsid w:val="2761E505"/>
    <w:rsid w:val="28AED627"/>
    <w:rsid w:val="4772FDFF"/>
    <w:rsid w:val="5EA21E17"/>
    <w:rsid w:val="6B44BC1D"/>
    <w:rsid w:val="6EE43103"/>
    <w:rsid w:val="73C9C5D5"/>
    <w:rsid w:val="7D7AF31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E880C6"/>
  <w15:docId w15:val="{C96835A7-76D9-40F2-88E8-0701C1E29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basedOn w:val="DefaultParagraphFont"/>
    <w:uiPriority w:val="99"/>
    <w:unhideWhenUsed/>
    <w:rsid w:val="00490E55"/>
    <w:rPr>
      <w:color w:val="0000FF"/>
      <w:u w:val="single"/>
    </w:rPr>
  </w:style>
  <w:style w:type="paragraph" w:styleId="Footer">
    <w:name w:val="footer"/>
    <w:basedOn w:val="Normal"/>
    <w:link w:val="FooterChar"/>
    <w:uiPriority w:val="99"/>
    <w:unhideWhenUsed/>
    <w:rsid w:val="004C68BF"/>
    <w:pPr>
      <w:tabs>
        <w:tab w:val="center" w:pos="4513"/>
        <w:tab w:val="right" w:pos="9026"/>
      </w:tabs>
    </w:pPr>
  </w:style>
  <w:style w:type="character" w:customStyle="1" w:styleId="FooterChar">
    <w:name w:val="Footer Char"/>
    <w:basedOn w:val="DefaultParagraphFont"/>
    <w:link w:val="Footer"/>
    <w:uiPriority w:val="99"/>
    <w:rsid w:val="004C68BF"/>
  </w:style>
  <w:style w:type="paragraph" w:styleId="BalloonText">
    <w:name w:val="Balloon Text"/>
    <w:basedOn w:val="Normal"/>
    <w:link w:val="BalloonTextChar"/>
    <w:uiPriority w:val="99"/>
    <w:semiHidden/>
    <w:unhideWhenUsed/>
    <w:rsid w:val="005761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141"/>
    <w:rPr>
      <w:rFonts w:ascii="Segoe UI" w:hAnsi="Segoe UI" w:cs="Segoe UI"/>
      <w:sz w:val="18"/>
      <w:szCs w:val="18"/>
    </w:rPr>
  </w:style>
  <w:style w:type="character" w:styleId="UnresolvedMention">
    <w:name w:val="Unresolved Mention"/>
    <w:basedOn w:val="DefaultParagraphFont"/>
    <w:uiPriority w:val="99"/>
    <w:semiHidden/>
    <w:unhideWhenUsed/>
    <w:rsid w:val="00CA494F"/>
    <w:rPr>
      <w:color w:val="605E5C"/>
      <w:shd w:val="clear" w:color="auto" w:fill="E1DFDD"/>
    </w:rPr>
  </w:style>
  <w:style w:type="character" w:styleId="FollowedHyperlink">
    <w:name w:val="FollowedHyperlink"/>
    <w:basedOn w:val="DefaultParagraphFont"/>
    <w:uiPriority w:val="99"/>
    <w:semiHidden/>
    <w:unhideWhenUsed/>
    <w:rsid w:val="00F17502"/>
    <w:rPr>
      <w:color w:val="800080" w:themeColor="followedHyperlink"/>
      <w:u w:val="single"/>
    </w:rPr>
  </w:style>
  <w:style w:type="paragraph" w:customStyle="1" w:styleId="Pa2">
    <w:name w:val="Pa2"/>
    <w:basedOn w:val="Normal"/>
    <w:uiPriority w:val="99"/>
    <w:rsid w:val="004E4E6F"/>
    <w:pPr>
      <w:autoSpaceDE w:val="0"/>
      <w:autoSpaceDN w:val="0"/>
      <w:spacing w:line="171" w:lineRule="atLeast"/>
    </w:pPr>
    <w:rPr>
      <w:rFonts w:ascii="Helvetica LT Pro Light" w:eastAsiaTheme="minorHAnsi" w:hAnsi="Helvetica LT Pro Light" w:cs="Calibri"/>
      <w:sz w:val="24"/>
      <w:szCs w:val="24"/>
      <w:lang w:val="en-US" w:eastAsia="en-US"/>
    </w:rPr>
  </w:style>
  <w:style w:type="character" w:customStyle="1" w:styleId="A3">
    <w:name w:val="A3"/>
    <w:basedOn w:val="DefaultParagraphFont"/>
    <w:uiPriority w:val="99"/>
    <w:rsid w:val="004E4E6F"/>
    <w:rPr>
      <w:rFonts w:ascii="Helvetica LT Pro Light" w:hAnsi="Helvetica LT Pro Light" w:hint="default"/>
      <w:color w:val="211D1E"/>
    </w:rPr>
  </w:style>
  <w:style w:type="paragraph" w:styleId="Revision">
    <w:name w:val="Revision"/>
    <w:hidden/>
    <w:uiPriority w:val="99"/>
    <w:semiHidden/>
    <w:rsid w:val="00FA79F1"/>
  </w:style>
  <w:style w:type="character" w:styleId="CommentReference">
    <w:name w:val="annotation reference"/>
    <w:basedOn w:val="DefaultParagraphFont"/>
    <w:uiPriority w:val="99"/>
    <w:semiHidden/>
    <w:unhideWhenUsed/>
    <w:rsid w:val="00BF44AD"/>
    <w:rPr>
      <w:sz w:val="16"/>
      <w:szCs w:val="16"/>
    </w:rPr>
  </w:style>
  <w:style w:type="paragraph" w:styleId="CommentText">
    <w:name w:val="annotation text"/>
    <w:basedOn w:val="Normal"/>
    <w:link w:val="CommentTextChar"/>
    <w:uiPriority w:val="99"/>
    <w:unhideWhenUsed/>
    <w:rsid w:val="00BF44AD"/>
  </w:style>
  <w:style w:type="character" w:customStyle="1" w:styleId="CommentTextChar">
    <w:name w:val="Comment Text Char"/>
    <w:basedOn w:val="DefaultParagraphFont"/>
    <w:link w:val="CommentText"/>
    <w:uiPriority w:val="99"/>
    <w:rsid w:val="00BF44AD"/>
  </w:style>
  <w:style w:type="paragraph" w:styleId="CommentSubject">
    <w:name w:val="annotation subject"/>
    <w:basedOn w:val="CommentText"/>
    <w:next w:val="CommentText"/>
    <w:link w:val="CommentSubjectChar"/>
    <w:uiPriority w:val="99"/>
    <w:semiHidden/>
    <w:unhideWhenUsed/>
    <w:rsid w:val="00BF44AD"/>
    <w:rPr>
      <w:b/>
      <w:bCs/>
    </w:rPr>
  </w:style>
  <w:style w:type="character" w:customStyle="1" w:styleId="CommentSubjectChar">
    <w:name w:val="Comment Subject Char"/>
    <w:basedOn w:val="CommentTextChar"/>
    <w:link w:val="CommentSubject"/>
    <w:uiPriority w:val="99"/>
    <w:semiHidden/>
    <w:rsid w:val="00BF44A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98916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058285495">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36096837">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enishaw.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enishaw.com/ph20plu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63ce71d-3361-41b5-bdcd-bfdd8a2958a5" xsi:nil="true"/>
    <lcf76f155ced4ddcb4097134ff3c332f xmlns="4bb4d2fa-7b67-45ef-9eb7-edc0aeca7d12">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8B65734A3CCAA408DE793BFC2C4CE8C" ma:contentTypeVersion="17" ma:contentTypeDescription="Create a new document." ma:contentTypeScope="" ma:versionID="253baa3352fc5fc610eab798feb9f445">
  <xsd:schema xmlns:xsd="http://www.w3.org/2001/XMLSchema" xmlns:xs="http://www.w3.org/2001/XMLSchema" xmlns:p="http://schemas.microsoft.com/office/2006/metadata/properties" xmlns:ns2="4bb4d2fa-7b67-45ef-9eb7-edc0aeca7d12" xmlns:ns3="905d0863-4378-41ce-aee0-d49890998629" xmlns:ns4="f63ce71d-3361-41b5-bdcd-bfdd8a2958a5" targetNamespace="http://schemas.microsoft.com/office/2006/metadata/properties" ma:root="true" ma:fieldsID="08ddfc761d46352a65bb775d5f493411" ns2:_="" ns3:_="" ns4:_="">
    <xsd:import namespace="4bb4d2fa-7b67-45ef-9eb7-edc0aeca7d12"/>
    <xsd:import namespace="905d0863-4378-41ce-aee0-d49890998629"/>
    <xsd:import namespace="f63ce71d-3361-41b5-bdcd-bfdd8a2958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b4d2fa-7b67-45ef-9eb7-edc0aeca7d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9b50b54-e5cf-4694-8043-5ff4ee3ad05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5d0863-4378-41ce-aee0-d4989099862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3ce71d-3361-41b5-bdcd-bfdd8a2958a5"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bb8d8c4a-f60c-4df6-a72c-6c6c011804a0}" ma:internalName="TaxCatchAll" ma:showField="CatchAllData" ma:web="905d0863-4378-41ce-aee0-d498909986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6CAE00-FA4B-4C69-AFA3-D13BE63C928C}">
  <ds:schemaRefs>
    <ds:schemaRef ds:uri="http://schemas.openxmlformats.org/officeDocument/2006/bibliography"/>
  </ds:schemaRefs>
</ds:datastoreItem>
</file>

<file path=customXml/itemProps2.xml><?xml version="1.0" encoding="utf-8"?>
<ds:datastoreItem xmlns:ds="http://schemas.openxmlformats.org/officeDocument/2006/customXml" ds:itemID="{DA1BE878-19B1-44A2-B08D-D93CEB8203E9}">
  <ds:schemaRefs>
    <ds:schemaRef ds:uri="http://schemas.microsoft.com/sharepoint/v3/contenttype/forms"/>
  </ds:schemaRefs>
</ds:datastoreItem>
</file>

<file path=customXml/itemProps3.xml><?xml version="1.0" encoding="utf-8"?>
<ds:datastoreItem xmlns:ds="http://schemas.openxmlformats.org/officeDocument/2006/customXml" ds:itemID="{6AF5F6AF-E95E-4412-9AC6-36718B2312E9}">
  <ds:schemaRefs>
    <ds:schemaRef ds:uri="http://schemas.microsoft.com/office/2006/metadata/properties"/>
    <ds:schemaRef ds:uri="http://schemas.microsoft.com/office/infopath/2007/PartnerControls"/>
    <ds:schemaRef ds:uri="f63ce71d-3361-41b5-bdcd-bfdd8a2958a5"/>
    <ds:schemaRef ds:uri="4bb4d2fa-7b67-45ef-9eb7-edc0aeca7d12"/>
  </ds:schemaRefs>
</ds:datastoreItem>
</file>

<file path=customXml/itemProps4.xml><?xml version="1.0" encoding="utf-8"?>
<ds:datastoreItem xmlns:ds="http://schemas.openxmlformats.org/officeDocument/2006/customXml" ds:itemID="{579F0D24-287F-4EFC-BEC5-32F167D07E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b4d2fa-7b67-45ef-9eb7-edc0aeca7d12"/>
    <ds:schemaRef ds:uri="905d0863-4378-41ce-aee0-d49890998629"/>
    <ds:schemaRef ds:uri="f63ce71d-3361-41b5-bdcd-bfdd8a2958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Pages>
  <Words>825</Words>
  <Characters>4962</Characters>
  <Application>Microsoft Office Word</Application>
  <DocSecurity>0</DocSecurity>
  <Lines>81</Lines>
  <Paragraphs>31</Paragraphs>
  <ScaleCrop>false</ScaleCrop>
  <HeadingPairs>
    <vt:vector size="2" baseType="variant">
      <vt:variant>
        <vt:lpstr>Title</vt:lpstr>
      </vt:variant>
      <vt:variant>
        <vt:i4>1</vt:i4>
      </vt:variant>
    </vt:vector>
  </HeadingPairs>
  <TitlesOfParts>
    <vt:vector size="1" baseType="lpstr">
      <vt:lpstr>News release</vt:lpstr>
    </vt:vector>
  </TitlesOfParts>
  <Company>Renishaw PLC</Company>
  <LinksUpToDate>false</LinksUpToDate>
  <CharactersWithSpaces>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dc:title>
  <dc:subject/>
  <dc:creator>Renishaw</dc:creator>
  <cp:keywords/>
  <dc:description/>
  <cp:lastModifiedBy>Ana Galiana</cp:lastModifiedBy>
  <cp:revision>3</cp:revision>
  <cp:lastPrinted>2026-08-19T13:23:00Z</cp:lastPrinted>
  <dcterms:created xsi:type="dcterms:W3CDTF">2026-08-19T13:02:00Z</dcterms:created>
  <dcterms:modified xsi:type="dcterms:W3CDTF">2026-08-19T14:10:00Z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59600</vt:r8>
  </property>
  <property fmtid="{D5CDD505-2E9C-101B-9397-08002B2CF9AE}" pid="3" name="MediaServiceImageTags">
    <vt:lpwstr/>
  </property>
  <property fmtid="{D5CDD505-2E9C-101B-9397-08002B2CF9AE}" pid="4" name="docLang">
    <vt:lpwstr>en</vt:lpwstr>
  </property>
  <property fmtid="{D5CDD505-2E9C-101B-9397-08002B2CF9AE}" pid="5" name="ContentTypeId">
    <vt:lpwstr>0x01010088B65734A3CCAA408DE793BFC2C4CE8C</vt:lpwstr>
  </property>
</Properties>
</file>