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6B1E9" w14:textId="4A9877D1" w:rsidR="00166923" w:rsidRDefault="00500360" w:rsidP="00166923">
      <w:pPr>
        <w:spacing w:line="336" w:lineRule="auto"/>
        <w:ind w:right="-554"/>
        <w:rPr>
          <w:rFonts w:ascii="Arial" w:hAnsi="Arial" w:cs="Arial"/>
          <w:i/>
        </w:rPr>
      </w:pPr>
      <w:r>
        <w:rPr>
          <w:rFonts w:ascii="Arial" w:hAnsi="Arial" w:cs="Arial"/>
          <w:i/>
        </w:rPr>
        <w:t xml:space="preserve">August </w:t>
      </w:r>
      <w:r w:rsidR="00E10BF3">
        <w:rPr>
          <w:rFonts w:ascii="Arial" w:hAnsi="Arial" w:cs="Arial"/>
          <w:i/>
        </w:rPr>
        <w:t>2024</w:t>
      </w:r>
    </w:p>
    <w:p w14:paraId="56342D6E" w14:textId="77777777" w:rsidR="00166923" w:rsidRDefault="00166923" w:rsidP="00166923">
      <w:pPr>
        <w:spacing w:line="336" w:lineRule="auto"/>
        <w:ind w:right="-554"/>
        <w:rPr>
          <w:rFonts w:ascii="Arial" w:hAnsi="Arial" w:cs="Arial"/>
          <w:i/>
        </w:rPr>
      </w:pPr>
    </w:p>
    <w:p w14:paraId="312C0836" w14:textId="74926E94" w:rsidR="00500360" w:rsidRPr="00500360" w:rsidRDefault="00500360" w:rsidP="00500360">
      <w:pPr>
        <w:spacing w:line="360" w:lineRule="auto"/>
        <w:ind w:right="-555"/>
        <w:textAlignment w:val="baseline"/>
        <w:rPr>
          <w:rFonts w:ascii="Arial" w:hAnsi="Arial" w:cs="Arial"/>
          <w:color w:val="000000" w:themeColor="text1"/>
        </w:rPr>
      </w:pPr>
      <w:r w:rsidRPr="00500360">
        <w:rPr>
          <w:rFonts w:ascii="Arial" w:hAnsi="Arial" w:cs="Arial"/>
          <w:b/>
          <w:bCs/>
          <w:color w:val="000000" w:themeColor="text1"/>
          <w:sz w:val="24"/>
          <w:szCs w:val="24"/>
        </w:rPr>
        <w:t xml:space="preserve">Renishaw to </w:t>
      </w:r>
      <w:bookmarkStart w:id="0" w:name="_Int_Sn8YPyp6"/>
      <w:r w:rsidRPr="00500360">
        <w:rPr>
          <w:rFonts w:ascii="Arial" w:hAnsi="Arial" w:cs="Arial"/>
          <w:b/>
          <w:bCs/>
          <w:color w:val="000000" w:themeColor="text1"/>
          <w:sz w:val="24"/>
          <w:szCs w:val="24"/>
        </w:rPr>
        <w:t>showcase</w:t>
      </w:r>
      <w:bookmarkEnd w:id="0"/>
      <w:r w:rsidRPr="00500360">
        <w:rPr>
          <w:rFonts w:ascii="Arial" w:hAnsi="Arial" w:cs="Arial"/>
          <w:b/>
          <w:bCs/>
          <w:color w:val="000000" w:themeColor="text1"/>
          <w:sz w:val="24"/>
          <w:szCs w:val="24"/>
        </w:rPr>
        <w:t xml:space="preserve"> the role of the </w:t>
      </w:r>
      <w:r w:rsidRPr="00500360">
        <w:rPr>
          <w:rFonts w:ascii="Arial" w:hAnsi="Arial" w:cs="Arial"/>
          <w:b/>
          <w:bCs/>
          <w:color w:val="211A15"/>
          <w:sz w:val="24"/>
          <w:szCs w:val="24"/>
        </w:rPr>
        <w:t xml:space="preserve">Equator™ </w:t>
      </w:r>
      <w:r w:rsidRPr="00500360">
        <w:rPr>
          <w:rFonts w:ascii="Arial" w:hAnsi="Arial" w:cs="Arial"/>
          <w:b/>
          <w:bCs/>
          <w:color w:val="000000" w:themeColor="text1"/>
          <w:sz w:val="24"/>
          <w:szCs w:val="24"/>
        </w:rPr>
        <w:t>gauging system in innovative manufacturing at IMTS 2024</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rPr>
        <w:t>Renishaw, a world-leading manufacturer of metrology systems, demonstrates how applying its innovative Equator gauging technology helps to optimize manufacturing, enabling more sustainable processes in the design and production of parts.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rPr>
        <w:t>The Equator gauging system will be on show, demonstrating the unique design and method of operation that has made it the gauge of choice for production engineers across the globe.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b/>
          <w:bCs/>
          <w:color w:val="000000" w:themeColor="text1"/>
          <w:sz w:val="24"/>
          <w:szCs w:val="24"/>
        </w:rPr>
        <w:t>Equator gauging explained</w:t>
      </w:r>
      <w:r w:rsidRPr="00500360">
        <w:rPr>
          <w:rFonts w:ascii="Arial" w:hAnsi="Arial" w:cs="Arial"/>
          <w:color w:val="000000" w:themeColor="text1"/>
          <w:sz w:val="24"/>
          <w:szCs w:val="24"/>
        </w:rPr>
        <w:t> </w:t>
      </w:r>
      <w:r w:rsidRPr="00500360">
        <w:rPr>
          <w:sz w:val="24"/>
          <w:szCs w:val="24"/>
        </w:rPr>
        <w:br/>
        <w:t> </w:t>
      </w:r>
      <w:r w:rsidRPr="00500360">
        <w:rPr>
          <w:sz w:val="24"/>
          <w:szCs w:val="24"/>
        </w:rPr>
        <w:br/>
      </w:r>
      <w:r w:rsidRPr="00500360">
        <w:rPr>
          <w:rFonts w:ascii="Arial" w:hAnsi="Arial" w:cs="Arial"/>
          <w:color w:val="000000" w:themeColor="text1"/>
        </w:rPr>
        <w:t>Equator systems deliver high-speed comparative gauging for the inspection of medium to high-volume manufactured parts in key applications across multiple industries, for example transmission components for automotive and landing gear for aerospace.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rPr>
        <w:t>It is a fast, highly repeatable, and versatile gauge designed for shopfloor use.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lang w:val="en-US"/>
        </w:rPr>
        <w:t>Ben Spokes, Renishaw Business Development Manager for Equator gauging, explains: “The largest market for Equator gauging systems is automotive, with hundreds of Equator systems in use globally for electric vehicle part inspection. These are often used with fully automated loading and direct intelligent process control, that can improve the quality of manufactured parts, and significantly reduce or even eliminate scrap.”</w:t>
      </w:r>
      <w:r w:rsidRPr="00500360">
        <w:rPr>
          <w:rFonts w:ascii="Arial" w:hAnsi="Arial" w:cs="Arial"/>
          <w:color w:val="000000" w:themeColor="text1"/>
        </w:rPr>
        <w:t>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b/>
          <w:bCs/>
          <w:color w:val="000000" w:themeColor="text1"/>
          <w:sz w:val="24"/>
          <w:szCs w:val="24"/>
        </w:rPr>
        <w:t>Sustainability through automation</w:t>
      </w:r>
      <w:r w:rsidRPr="00500360">
        <w:rPr>
          <w:rFonts w:ascii="Arial" w:hAnsi="Arial" w:cs="Arial"/>
          <w:b/>
          <w:bCs/>
          <w:color w:val="000000" w:themeColor="text1"/>
        </w:rPr>
        <w:t xml:space="preserve"> </w:t>
      </w:r>
      <w:r w:rsidRPr="00500360">
        <w:rPr>
          <w:rFonts w:ascii="Arial" w:hAnsi="Arial" w:cs="Arial"/>
          <w:color w:val="000000" w:themeColor="text1"/>
        </w:rPr>
        <w:t>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rPr>
        <w:t>Equator gauging systems play an integral part in supporting manufacturers’ drive to develop their own smarter processes and embrace factory automation. </w:t>
      </w:r>
    </w:p>
    <w:p w14:paraId="05CB6090" w14:textId="77777777" w:rsidR="00500360" w:rsidRDefault="00500360" w:rsidP="00500360">
      <w:pPr>
        <w:spacing w:line="360" w:lineRule="auto"/>
        <w:ind w:right="-555"/>
        <w:textAlignment w:val="baseline"/>
        <w:rPr>
          <w:rFonts w:ascii="Calibri" w:hAnsi="Calibri" w:cs="Calibri"/>
        </w:rPr>
      </w:pP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rPr>
        <w:t xml:space="preserve">The Equator system can operate at a temperature range of 5 – 50°C and up to 80% humidity and has been optimized for part loading via a robot or shuttle system. Configured for easy communication between the system and a variety of automated work cell equipment, integration into an automated cell is simplified. </w:t>
      </w:r>
      <w:r w:rsidRPr="00500360">
        <w:rPr>
          <w:rFonts w:ascii="Arial" w:hAnsi="Arial" w:cs="Arial"/>
          <w:lang w:val="en-US"/>
        </w:rPr>
        <w:t xml:space="preserve">The </w:t>
      </w:r>
      <w:r w:rsidRPr="00500360">
        <w:rPr>
          <w:rFonts w:ascii="Arial" w:hAnsi="Arial" w:cs="Arial"/>
          <w:color w:val="000000" w:themeColor="text1"/>
        </w:rPr>
        <w:t xml:space="preserve">result is significantly reduced cycle times, improved </w:t>
      </w:r>
      <w:bookmarkStart w:id="1" w:name="_Int_UmrqWRGS"/>
      <w:r w:rsidRPr="00500360">
        <w:rPr>
          <w:rFonts w:ascii="Arial" w:hAnsi="Arial" w:cs="Arial"/>
          <w:color w:val="000000" w:themeColor="text1"/>
        </w:rPr>
        <w:t>productivity</w:t>
      </w:r>
      <w:bookmarkEnd w:id="1"/>
      <w:r w:rsidRPr="00500360">
        <w:rPr>
          <w:rFonts w:ascii="Arial" w:hAnsi="Arial" w:cs="Arial"/>
          <w:color w:val="000000" w:themeColor="text1"/>
        </w:rPr>
        <w:t xml:space="preserve"> and increased throughput.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rPr>
        <w:lastRenderedPageBreak/>
        <w:t>Introducing flexible gauging close to the point of manufacture also allows the validation of discrete machining operations, enabling automated process control and tool offset management. This leads to increased confidence in final part quality.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b/>
          <w:bCs/>
          <w:color w:val="000000" w:themeColor="text1"/>
          <w:sz w:val="24"/>
          <w:szCs w:val="24"/>
        </w:rPr>
        <w:t>Future proof your manufacturing process with improved process contro</w:t>
      </w:r>
      <w:r w:rsidRPr="00500360">
        <w:rPr>
          <w:rFonts w:ascii="Arial" w:hAnsi="Arial" w:cs="Arial"/>
          <w:color w:val="000000" w:themeColor="text1"/>
          <w:sz w:val="24"/>
          <w:szCs w:val="24"/>
        </w:rPr>
        <w:t>l</w:t>
      </w:r>
      <w:r w:rsidRPr="00500360">
        <w:rPr>
          <w:rFonts w:ascii="Arial" w:hAnsi="Arial" w:cs="Arial"/>
          <w:color w:val="000000" w:themeColor="text1"/>
        </w:rPr>
        <w:t> </w:t>
      </w:r>
      <w:r w:rsidRPr="00500360">
        <w:rPr>
          <w:sz w:val="24"/>
          <w:szCs w:val="24"/>
        </w:rPr>
        <w:br/>
      </w:r>
      <w:r w:rsidRPr="00500360">
        <w:rPr>
          <w:rFonts w:ascii="Calibri" w:hAnsi="Calibri" w:cs="Calibri"/>
        </w:rPr>
        <w:t> </w:t>
      </w:r>
    </w:p>
    <w:p w14:paraId="60B0D70D" w14:textId="7B36F113" w:rsidR="00500360" w:rsidRDefault="00500360" w:rsidP="00500360">
      <w:pPr>
        <w:spacing w:line="360" w:lineRule="auto"/>
        <w:ind w:right="-555"/>
        <w:textAlignment w:val="baseline"/>
        <w:rPr>
          <w:rFonts w:ascii="Calibri" w:hAnsi="Calibri" w:cs="Calibri"/>
        </w:rPr>
      </w:pPr>
      <w:r w:rsidRPr="00500360">
        <w:rPr>
          <w:rFonts w:ascii="Arial" w:hAnsi="Arial" w:cs="Arial"/>
          <w:color w:val="000000" w:themeColor="text1"/>
        </w:rPr>
        <w:t>Process control is significantly improved with the move from sample inspection to 100% inspection, whilst the Equator system’s Process Monitor function displays real-time gauging data bar graphs and charts, allowing for process corrections and scrap prevention.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rPr>
        <w:t>Renishaw’s Intelligent Process Control software (IPC) can record actionable data and provide automated real-time solutions, applying offset updates for common causes of instability such as tool wear and thermal drift.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rPr>
        <w:t>An example of the effectiveness of the Equator gauge’s level of automation led Olympus NDT, Canada, (who installed a system as part of a completely autonomous manufacturing cell) to conclude: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rPr>
        <w:t xml:space="preserve">“Since we can now run the machine (tool) during the night and over the weekends, we have increased our machine capacity by almost 30%. We have reduced machine downtime, reduced the cost of scrap </w:t>
      </w:r>
      <w:bookmarkStart w:id="2" w:name="_Int_L748nYdd"/>
      <w:r w:rsidRPr="00500360">
        <w:rPr>
          <w:rFonts w:ascii="Arial" w:hAnsi="Arial" w:cs="Arial"/>
          <w:color w:val="000000" w:themeColor="text1"/>
        </w:rPr>
        <w:t>parts</w:t>
      </w:r>
      <w:bookmarkEnd w:id="2"/>
      <w:r w:rsidRPr="00500360">
        <w:rPr>
          <w:rFonts w:ascii="Arial" w:hAnsi="Arial" w:cs="Arial"/>
          <w:color w:val="000000" w:themeColor="text1"/>
        </w:rPr>
        <w:t xml:space="preserve"> and improved the quality of parts produced.”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rPr>
        <w:t xml:space="preserve">Equator gauging systems have been designed to cope with a wide range of parts and design changes, and the system’s automatic stylus changing rack enables the inspection of multiple parts in quick succession. It is a proven example of how manufacturers are </w:t>
      </w:r>
      <w:bookmarkStart w:id="3" w:name="_Int_EZPJNpcH"/>
      <w:r w:rsidRPr="00500360">
        <w:rPr>
          <w:rFonts w:ascii="Arial" w:hAnsi="Arial" w:cs="Arial"/>
          <w:color w:val="000000" w:themeColor="text1"/>
        </w:rPr>
        <w:t>future-proofing</w:t>
      </w:r>
      <w:bookmarkEnd w:id="3"/>
      <w:r w:rsidRPr="00500360">
        <w:rPr>
          <w:rFonts w:ascii="Arial" w:hAnsi="Arial" w:cs="Arial"/>
          <w:color w:val="000000" w:themeColor="text1"/>
        </w:rPr>
        <w:t xml:space="preserve"> their business activities with an efficient and cost-effective solution to part gauging.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b/>
          <w:bCs/>
          <w:color w:val="000000" w:themeColor="text1"/>
          <w:sz w:val="24"/>
          <w:szCs w:val="24"/>
        </w:rPr>
        <w:t xml:space="preserve">Connectivity </w:t>
      </w:r>
      <w:r w:rsidRPr="00500360">
        <w:rPr>
          <w:rFonts w:ascii="Arial" w:hAnsi="Arial" w:cs="Arial"/>
          <w:color w:val="000000" w:themeColor="text1"/>
          <w:sz w:val="24"/>
          <w:szCs w:val="24"/>
        </w:rPr>
        <w:t> </w:t>
      </w:r>
      <w:r w:rsidRPr="00500360">
        <w:rPr>
          <w:sz w:val="24"/>
          <w:szCs w:val="24"/>
        </w:rPr>
        <w:br/>
      </w:r>
    </w:p>
    <w:p w14:paraId="36274093" w14:textId="77777777" w:rsidR="000513B5" w:rsidRDefault="00500360" w:rsidP="000513B5">
      <w:pPr>
        <w:spacing w:line="360" w:lineRule="auto"/>
        <w:ind w:right="-555"/>
        <w:textAlignment w:val="baseline"/>
        <w:rPr>
          <w:rFonts w:ascii="Arial" w:hAnsi="Arial" w:cs="Arial"/>
          <w:color w:val="000000" w:themeColor="text1"/>
        </w:rPr>
      </w:pPr>
      <w:r w:rsidRPr="00500360">
        <w:rPr>
          <w:rFonts w:ascii="Calibri" w:hAnsi="Calibri" w:cs="Calibri"/>
        </w:rPr>
        <w:t> </w:t>
      </w:r>
      <w:r w:rsidRPr="00500360">
        <w:rPr>
          <w:rFonts w:ascii="Arial" w:hAnsi="Arial" w:cs="Arial"/>
          <w:color w:val="000000" w:themeColor="text1"/>
        </w:rPr>
        <w:t>Equator gauging systems are optimised for enhanced machine connectivity. Automation software and hardware have been developed to improve integration in automated cells.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rPr>
        <w:t>The REN-IO interface unit, coupled with the EZ-IO automation software, allows the Equator gauge to connect to a variety of external equipment in an automated cell with up to 32 digital IO connections. EZ-IO software simplifies the setup of automated manufacturing cells to configure communications between Equator systems and the cell controller.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rPr>
        <w:t>For further information on Renishaw’s latest process automation solutions for improved productivity and sustainability, visit Quality Assurance Booth # 134314 at IMTS Chicago (September 9-14, 2024).  </w:t>
      </w:r>
    </w:p>
    <w:p w14:paraId="40657B1E" w14:textId="6224BB03" w:rsidR="00500360" w:rsidRPr="00500360" w:rsidRDefault="00500360" w:rsidP="000513B5">
      <w:pPr>
        <w:spacing w:line="360" w:lineRule="auto"/>
        <w:ind w:right="-555"/>
        <w:textAlignment w:val="baseline"/>
        <w:rPr>
          <w:rFonts w:ascii="Segoe UI" w:hAnsi="Segoe UI" w:cs="Segoe UI"/>
          <w:sz w:val="18"/>
          <w:szCs w:val="18"/>
        </w:rPr>
      </w:pPr>
      <w:r w:rsidRPr="00500360">
        <w:rPr>
          <w:rFonts w:ascii="Arial" w:hAnsi="Arial" w:cs="Arial"/>
          <w:color w:val="000000"/>
        </w:rPr>
        <w:t> </w:t>
      </w:r>
    </w:p>
    <w:p w14:paraId="1030F738" w14:textId="77777777" w:rsidR="00500360" w:rsidRPr="00500360" w:rsidRDefault="00500360" w:rsidP="00500360">
      <w:pPr>
        <w:spacing w:line="360" w:lineRule="auto"/>
        <w:jc w:val="center"/>
        <w:textAlignment w:val="baseline"/>
        <w:rPr>
          <w:rFonts w:ascii="Segoe UI" w:hAnsi="Segoe UI" w:cs="Segoe UI"/>
          <w:sz w:val="18"/>
          <w:szCs w:val="18"/>
        </w:rPr>
      </w:pPr>
      <w:r w:rsidRPr="00500360">
        <w:rPr>
          <w:rFonts w:ascii="Arial" w:hAnsi="Arial" w:cs="Arial"/>
          <w:b/>
          <w:bCs/>
          <w:color w:val="000000"/>
        </w:rPr>
        <w:t>-ENDS-</w:t>
      </w:r>
      <w:r w:rsidRPr="00500360">
        <w:rPr>
          <w:rFonts w:ascii="Arial" w:hAnsi="Arial" w:cs="Arial"/>
          <w:color w:val="000000"/>
        </w:rPr>
        <w:t> </w:t>
      </w:r>
    </w:p>
    <w:p w14:paraId="4188DBE3" w14:textId="77777777" w:rsidR="00500360" w:rsidRPr="00500360" w:rsidRDefault="00500360" w:rsidP="00500360">
      <w:pPr>
        <w:spacing w:line="360" w:lineRule="auto"/>
        <w:textAlignment w:val="baseline"/>
        <w:rPr>
          <w:rFonts w:ascii="Segoe UI" w:hAnsi="Segoe UI" w:cs="Segoe UI"/>
          <w:sz w:val="18"/>
          <w:szCs w:val="18"/>
        </w:rPr>
      </w:pPr>
      <w:r w:rsidRPr="00500360">
        <w:rPr>
          <w:rFonts w:ascii="Arial" w:hAnsi="Arial" w:cs="Arial"/>
          <w:color w:val="000000"/>
        </w:rPr>
        <w:t> </w:t>
      </w:r>
    </w:p>
    <w:p w14:paraId="3A686450" w14:textId="77777777" w:rsidR="00500360" w:rsidRPr="00500360" w:rsidRDefault="00500360" w:rsidP="00500360">
      <w:pPr>
        <w:spacing w:line="360" w:lineRule="auto"/>
        <w:textAlignment w:val="baseline"/>
        <w:rPr>
          <w:rFonts w:ascii="Arial" w:hAnsi="Arial" w:cs="Arial"/>
          <w:color w:val="000000" w:themeColor="text1"/>
        </w:rPr>
      </w:pPr>
      <w:r w:rsidRPr="00500360">
        <w:rPr>
          <w:rFonts w:ascii="Arial" w:hAnsi="Arial" w:cs="Arial"/>
          <w:b/>
          <w:bCs/>
          <w:color w:val="000000" w:themeColor="text1"/>
          <w:sz w:val="24"/>
          <w:szCs w:val="24"/>
        </w:rPr>
        <w:lastRenderedPageBreak/>
        <w:t>Notes to editors</w:t>
      </w:r>
      <w:r w:rsidRPr="00500360">
        <w:rPr>
          <w:rFonts w:ascii="Arial" w:hAnsi="Arial" w:cs="Arial"/>
          <w:color w:val="000000" w:themeColor="text1"/>
        </w:rPr>
        <w:t>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rPr>
        <w:t>Renishaw is a world leading supplier of measuring systems and production systems. Its products give high accuracy and precision, gathering data to provide customers and end users with traceability and confidence in what they are making. This technology also helps customers to innovate their products and processes.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rPr>
        <w:t xml:space="preserve">It is a global business, with over 5,000 employees located in the 36 countries where it has wholly owned subsidiary operations. </w:t>
      </w:r>
      <w:bookmarkStart w:id="4" w:name="_Int_VhRd11sE"/>
      <w:r w:rsidRPr="00500360">
        <w:rPr>
          <w:rFonts w:ascii="Arial" w:hAnsi="Arial" w:cs="Arial"/>
          <w:color w:val="000000" w:themeColor="text1"/>
        </w:rPr>
        <w:t>The majority of</w:t>
      </w:r>
      <w:bookmarkEnd w:id="4"/>
      <w:r w:rsidRPr="00500360">
        <w:rPr>
          <w:rFonts w:ascii="Arial" w:hAnsi="Arial" w:cs="Arial"/>
          <w:color w:val="000000" w:themeColor="text1"/>
        </w:rPr>
        <w:t xml:space="preserve"> R&amp;D work takes place in the UK, with the largest manufacturing sites located in the UK, </w:t>
      </w:r>
      <w:bookmarkStart w:id="5" w:name="_Int_2SbOp5Vz"/>
      <w:r w:rsidRPr="00500360">
        <w:rPr>
          <w:rFonts w:ascii="Arial" w:hAnsi="Arial" w:cs="Arial"/>
          <w:color w:val="000000" w:themeColor="text1"/>
        </w:rPr>
        <w:t>Ireland</w:t>
      </w:r>
      <w:bookmarkEnd w:id="5"/>
      <w:r w:rsidRPr="00500360">
        <w:rPr>
          <w:rFonts w:ascii="Arial" w:hAnsi="Arial" w:cs="Arial"/>
          <w:color w:val="000000" w:themeColor="text1"/>
        </w:rPr>
        <w:t xml:space="preserve"> and India.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rPr>
        <w:t xml:space="preserve">For the year ended June 2022 Renishaw recorded sales of £671.1 million of which 95% was due to exports. The company’s largest markets are China, USA, </w:t>
      </w:r>
      <w:bookmarkStart w:id="6" w:name="_Int_vfrA2Qdx"/>
      <w:r w:rsidRPr="00500360">
        <w:rPr>
          <w:rFonts w:ascii="Arial" w:hAnsi="Arial" w:cs="Arial"/>
          <w:color w:val="000000" w:themeColor="text1"/>
        </w:rPr>
        <w:t>Japan</w:t>
      </w:r>
      <w:bookmarkEnd w:id="6"/>
      <w:r w:rsidRPr="00500360">
        <w:rPr>
          <w:rFonts w:ascii="Arial" w:hAnsi="Arial" w:cs="Arial"/>
          <w:color w:val="000000" w:themeColor="text1"/>
        </w:rPr>
        <w:t xml:space="preserve"> and Germany.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rPr>
        <w:t>Renishaw is guided by its purpose: Transforming Tomorrow Together. This means working with customers to make the products, create the materials, and develop the therapies that are going to be needed for the future. </w:t>
      </w:r>
      <w:r w:rsidRPr="00500360">
        <w:rPr>
          <w:sz w:val="24"/>
          <w:szCs w:val="24"/>
        </w:rPr>
        <w:br/>
      </w:r>
      <w:r w:rsidRPr="00500360">
        <w:rPr>
          <w:rFonts w:ascii="Calibri" w:hAnsi="Calibri" w:cs="Calibri"/>
        </w:rPr>
        <w:t> </w:t>
      </w:r>
      <w:r w:rsidRPr="00500360">
        <w:rPr>
          <w:sz w:val="24"/>
          <w:szCs w:val="24"/>
        </w:rPr>
        <w:br/>
      </w:r>
      <w:r w:rsidRPr="00500360">
        <w:rPr>
          <w:rFonts w:ascii="Arial" w:hAnsi="Arial" w:cs="Arial"/>
          <w:color w:val="000000" w:themeColor="text1"/>
        </w:rPr>
        <w:t>F</w:t>
      </w:r>
      <w:r w:rsidRPr="00500360">
        <w:rPr>
          <w:rFonts w:ascii="Arial" w:hAnsi="Arial" w:cs="Arial"/>
        </w:rPr>
        <w:t xml:space="preserve">urther information at </w:t>
      </w:r>
      <w:hyperlink r:id="rId11">
        <w:r w:rsidRPr="00500360">
          <w:rPr>
            <w:rFonts w:ascii="Arial" w:hAnsi="Arial" w:cs="Arial"/>
            <w:u w:val="single"/>
          </w:rPr>
          <w:t>www.renishaw.com</w:t>
        </w:r>
      </w:hyperlink>
      <w:r w:rsidRPr="00500360">
        <w:rPr>
          <w:rFonts w:ascii="Arial" w:hAnsi="Arial" w:cs="Arial"/>
        </w:rPr>
        <w:t xml:space="preserve"> </w:t>
      </w:r>
      <w:r w:rsidRPr="00500360">
        <w:rPr>
          <w:rFonts w:ascii="Arial" w:hAnsi="Arial" w:cs="Arial"/>
          <w:color w:val="000000" w:themeColor="text1"/>
        </w:rPr>
        <w:t> </w:t>
      </w:r>
    </w:p>
    <w:p w14:paraId="1FF94BFF" w14:textId="5D3E5960" w:rsidR="00EB2B69" w:rsidRDefault="00EB2B69" w:rsidP="00241CCF">
      <w:pPr>
        <w:ind w:right="567"/>
        <w:rPr>
          <w:rFonts w:ascii="Arial" w:hAnsi="Arial" w:cs="Arial"/>
          <w:b/>
          <w:sz w:val="22"/>
          <w:szCs w:val="22"/>
          <w:lang w:val="en-US"/>
        </w:rPr>
      </w:pPr>
    </w:p>
    <w:p w14:paraId="58014E57" w14:textId="77777777" w:rsidR="00C903BD" w:rsidRDefault="00C903BD" w:rsidP="00836323">
      <w:pPr>
        <w:spacing w:line="276" w:lineRule="auto"/>
        <w:rPr>
          <w:rFonts w:ascii="Arial" w:hAnsi="Arial" w:cs="Arial"/>
          <w:b/>
          <w:sz w:val="24"/>
          <w:szCs w:val="22"/>
        </w:rPr>
      </w:pPr>
    </w:p>
    <w:p w14:paraId="48F73BCC" w14:textId="3BF7ABA4" w:rsidR="0075179B" w:rsidRPr="00CA494F" w:rsidRDefault="0075179B" w:rsidP="00836323">
      <w:pPr>
        <w:spacing w:line="276" w:lineRule="auto"/>
        <w:rPr>
          <w:rFonts w:ascii="Arial" w:hAnsi="Arial" w:cs="Arial"/>
          <w:sz w:val="22"/>
          <w:szCs w:val="22"/>
        </w:rPr>
      </w:pPr>
    </w:p>
    <w:sectPr w:rsidR="0075179B" w:rsidRPr="00CA494F"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A25E4" w14:textId="77777777" w:rsidR="005A5CCC" w:rsidRDefault="005A5CCC" w:rsidP="002E2F8C">
      <w:r>
        <w:separator/>
      </w:r>
    </w:p>
  </w:endnote>
  <w:endnote w:type="continuationSeparator" w:id="0">
    <w:p w14:paraId="4C812483" w14:textId="77777777" w:rsidR="005A5CCC" w:rsidRDefault="005A5CCC" w:rsidP="002E2F8C">
      <w:r>
        <w:continuationSeparator/>
      </w:r>
    </w:p>
  </w:endnote>
  <w:endnote w:type="continuationNotice" w:id="1">
    <w:p w14:paraId="0B73342A" w14:textId="77777777" w:rsidR="005A5CCC" w:rsidRDefault="005A5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3E479" w14:textId="77777777" w:rsidR="005A5CCC" w:rsidRDefault="005A5CCC" w:rsidP="002E2F8C">
      <w:r>
        <w:separator/>
      </w:r>
    </w:p>
  </w:footnote>
  <w:footnote w:type="continuationSeparator" w:id="0">
    <w:p w14:paraId="7BD6100E" w14:textId="77777777" w:rsidR="005A5CCC" w:rsidRDefault="005A5CCC" w:rsidP="002E2F8C">
      <w:r>
        <w:continuationSeparator/>
      </w:r>
    </w:p>
  </w:footnote>
  <w:footnote w:type="continuationNotice" w:id="1">
    <w:p w14:paraId="5EBCF534" w14:textId="77777777" w:rsidR="005A5CCC" w:rsidRDefault="005A5C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2E747" w14:textId="4D72590A" w:rsidR="00331484" w:rsidRDefault="00331484">
    <w:pPr>
      <w:pStyle w:val="Header"/>
    </w:pPr>
  </w:p>
  <w:p w14:paraId="398BF8F0"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noProof/>
        <w:sz w:val="16"/>
        <w:lang w:val="en-US" w:eastAsia="en-US"/>
      </w:rPr>
      <w:drawing>
        <wp:anchor distT="0" distB="0" distL="114300" distR="114300" simplePos="0" relativeHeight="251658241" behindDoc="0" locked="0" layoutInCell="0" allowOverlap="1" wp14:anchorId="70FFFD4A" wp14:editId="27A4F54C">
          <wp:simplePos x="0" y="0"/>
          <wp:positionH relativeFrom="column">
            <wp:posOffset>4383405</wp:posOffset>
          </wp:positionH>
          <wp:positionV relativeFrom="paragraph">
            <wp:posOffset>-184150</wp:posOffset>
          </wp:positionV>
          <wp:extent cx="2210435" cy="82486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315370">
      <w:rPr>
        <w:rFonts w:ascii="Arial" w:hAnsi="Arial"/>
        <w:noProof/>
        <w:sz w:val="16"/>
        <w:lang w:val="en-US" w:eastAsia="en-US"/>
      </w:rPr>
      <mc:AlternateContent>
        <mc:Choice Requires="wps">
          <w:drawing>
            <wp:anchor distT="0" distB="0" distL="114300" distR="114300" simplePos="0" relativeHeight="251658240" behindDoc="0" locked="0" layoutInCell="0" allowOverlap="1" wp14:anchorId="7E63305C" wp14:editId="3E432BC3">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563469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o:allowincell="f" stroked="f"/>
          </w:pict>
        </mc:Fallback>
      </mc:AlternateContent>
    </w:r>
    <w:r w:rsidRPr="00315370">
      <w:rPr>
        <w:rFonts w:ascii="Arial" w:hAnsi="Arial"/>
        <w:b/>
        <w:sz w:val="16"/>
        <w:lang w:val="en-US"/>
      </w:rPr>
      <w:t>Renishaw, Inc.</w:t>
    </w:r>
    <w:r w:rsidRPr="00315370">
      <w:rPr>
        <w:rFonts w:ascii="Arial" w:hAnsi="Arial"/>
        <w:b/>
        <w:color w:val="808080" w:themeColor="background1" w:themeShade="80"/>
        <w:sz w:val="16"/>
        <w:lang w:val="en-US"/>
      </w:rPr>
      <w:tab/>
      <w:t>Phone:  847-286-9953</w:t>
    </w:r>
  </w:p>
  <w:p w14:paraId="49D9E6C7"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b/>
        <w:color w:val="808080" w:themeColor="background1" w:themeShade="80"/>
        <w:sz w:val="16"/>
        <w:lang w:val="en-US"/>
      </w:rPr>
      <w:t>1001 Wesemann Drive</w:t>
    </w:r>
    <w:r w:rsidRPr="00315370">
      <w:rPr>
        <w:rFonts w:ascii="Arial" w:hAnsi="Arial"/>
        <w:b/>
        <w:color w:val="808080" w:themeColor="background1" w:themeShade="80"/>
        <w:sz w:val="16"/>
        <w:lang w:val="en-US"/>
      </w:rPr>
      <w:tab/>
      <w:t>Email:  usa@renishaw.com</w:t>
    </w:r>
  </w:p>
  <w:p w14:paraId="47774718" w14:textId="77777777" w:rsidR="00331484" w:rsidRPr="00315370" w:rsidRDefault="00331484" w:rsidP="00331484">
    <w:pPr>
      <w:tabs>
        <w:tab w:val="left" w:pos="2552"/>
        <w:tab w:val="left" w:pos="3119"/>
      </w:tabs>
      <w:rPr>
        <w:rFonts w:ascii="Arial" w:hAnsi="Arial"/>
        <w:color w:val="808080" w:themeColor="background1" w:themeShade="80"/>
        <w:sz w:val="16"/>
        <w:lang w:val="en-US"/>
      </w:rPr>
    </w:pPr>
    <w:r w:rsidRPr="00315370">
      <w:rPr>
        <w:rFonts w:ascii="Arial" w:hAnsi="Arial"/>
        <w:b/>
        <w:color w:val="808080" w:themeColor="background1" w:themeShade="80"/>
        <w:sz w:val="16"/>
        <w:lang w:val="en-US"/>
      </w:rPr>
      <w:t>West Dundee, IL 60118</w:t>
    </w:r>
    <w:r w:rsidRPr="00315370">
      <w:rPr>
        <w:rFonts w:ascii="Arial" w:hAnsi="Arial"/>
        <w:b/>
        <w:color w:val="808080" w:themeColor="background1" w:themeShade="80"/>
        <w:sz w:val="16"/>
        <w:lang w:val="en-US"/>
      </w:rPr>
      <w:tab/>
    </w:r>
    <w:r w:rsidRPr="00315370">
      <w:rPr>
        <w:rFonts w:ascii="Arial" w:hAnsi="Arial"/>
        <w:b/>
        <w:sz w:val="16"/>
        <w:lang w:val="en-US"/>
      </w:rPr>
      <w:t>www.renishaw.com</w:t>
    </w:r>
  </w:p>
  <w:p w14:paraId="45EF45A6" w14:textId="77777777" w:rsidR="00331484" w:rsidRPr="00315370" w:rsidRDefault="00331484" w:rsidP="00331484">
    <w:pPr>
      <w:tabs>
        <w:tab w:val="center" w:pos="4153"/>
        <w:tab w:val="right" w:pos="8306"/>
      </w:tabs>
      <w:rPr>
        <w:rFonts w:ascii="Arial" w:hAnsi="Arial"/>
        <w:sz w:val="16"/>
        <w:lang w:val="en-US"/>
      </w:rPr>
    </w:pPr>
    <w:r w:rsidRPr="00315370">
      <w:rPr>
        <w:rFonts w:ascii="Arial" w:hAnsi="Arial"/>
        <w:sz w:val="16"/>
        <w:lang w:val="en-US"/>
      </w:rPr>
      <w:tab/>
    </w:r>
  </w:p>
  <w:p w14:paraId="074FDAA8" w14:textId="77777777" w:rsidR="00331484" w:rsidRPr="00331484" w:rsidRDefault="00331484" w:rsidP="00331484">
    <w:pPr>
      <w:tabs>
        <w:tab w:val="center" w:pos="4153"/>
        <w:tab w:val="right" w:pos="8306"/>
      </w:tabs>
      <w:rPr>
        <w:rFonts w:ascii="Arial" w:hAnsi="Arial"/>
        <w:sz w:val="16"/>
        <w:highlight w:val="yellow"/>
        <w:lang w:val="en-US"/>
      </w:rPr>
    </w:pPr>
  </w:p>
  <w:p w14:paraId="1D842158" w14:textId="77777777" w:rsidR="00331484" w:rsidRPr="00331484" w:rsidRDefault="00331484" w:rsidP="00331484">
    <w:pPr>
      <w:tabs>
        <w:tab w:val="center" w:pos="4153"/>
        <w:tab w:val="right" w:pos="8306"/>
      </w:tabs>
      <w:spacing w:after="60"/>
      <w:rPr>
        <w:rFonts w:ascii="Arial" w:hAnsi="Arial"/>
        <w:b/>
        <w:color w:val="808080" w:themeColor="background1" w:themeShade="80"/>
        <w:sz w:val="32"/>
        <w:szCs w:val="32"/>
        <w:lang w:val="en-US"/>
      </w:rPr>
    </w:pPr>
    <w:r w:rsidRPr="00331484">
      <w:rPr>
        <w:rFonts w:ascii="Arial" w:hAnsi="Arial"/>
        <w:b/>
        <w:color w:val="808080" w:themeColor="background1" w:themeShade="80"/>
        <w:sz w:val="32"/>
        <w:szCs w:val="32"/>
        <w:lang w:val="en-US"/>
      </w:rPr>
      <w:t>News from Renishaw</w:t>
    </w:r>
  </w:p>
  <w:p w14:paraId="4FE880D7" w14:textId="0024454A"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3C0E"/>
    <w:rsid w:val="0000531D"/>
    <w:rsid w:val="000252CA"/>
    <w:rsid w:val="000263F9"/>
    <w:rsid w:val="00030821"/>
    <w:rsid w:val="000363F0"/>
    <w:rsid w:val="000405C9"/>
    <w:rsid w:val="00040B79"/>
    <w:rsid w:val="00041C2C"/>
    <w:rsid w:val="00043BF0"/>
    <w:rsid w:val="000513B5"/>
    <w:rsid w:val="00055416"/>
    <w:rsid w:val="000566E5"/>
    <w:rsid w:val="000570D1"/>
    <w:rsid w:val="00071563"/>
    <w:rsid w:val="00072851"/>
    <w:rsid w:val="00075B33"/>
    <w:rsid w:val="00075F4B"/>
    <w:rsid w:val="0008159E"/>
    <w:rsid w:val="00081EDC"/>
    <w:rsid w:val="00092804"/>
    <w:rsid w:val="00094EA9"/>
    <w:rsid w:val="00096768"/>
    <w:rsid w:val="000B0EB3"/>
    <w:rsid w:val="000B6575"/>
    <w:rsid w:val="000C1FE1"/>
    <w:rsid w:val="000C44EA"/>
    <w:rsid w:val="000C6F60"/>
    <w:rsid w:val="000D2DA5"/>
    <w:rsid w:val="000F2EF3"/>
    <w:rsid w:val="000F3B8A"/>
    <w:rsid w:val="000F4700"/>
    <w:rsid w:val="000F4F6A"/>
    <w:rsid w:val="000F5C9A"/>
    <w:rsid w:val="000F6CB4"/>
    <w:rsid w:val="00103852"/>
    <w:rsid w:val="0010422E"/>
    <w:rsid w:val="0010560C"/>
    <w:rsid w:val="00113C35"/>
    <w:rsid w:val="0012029C"/>
    <w:rsid w:val="00123AF4"/>
    <w:rsid w:val="00135DB0"/>
    <w:rsid w:val="00145E9B"/>
    <w:rsid w:val="00147C50"/>
    <w:rsid w:val="00156071"/>
    <w:rsid w:val="00157D89"/>
    <w:rsid w:val="00162B4A"/>
    <w:rsid w:val="00166923"/>
    <w:rsid w:val="001741EC"/>
    <w:rsid w:val="0017766B"/>
    <w:rsid w:val="00177C1E"/>
    <w:rsid w:val="00180B30"/>
    <w:rsid w:val="0018323A"/>
    <w:rsid w:val="001A0A2F"/>
    <w:rsid w:val="001A2576"/>
    <w:rsid w:val="001A3730"/>
    <w:rsid w:val="001A5A7B"/>
    <w:rsid w:val="001B1FD5"/>
    <w:rsid w:val="001B5924"/>
    <w:rsid w:val="001C3DF8"/>
    <w:rsid w:val="001E01A8"/>
    <w:rsid w:val="001E445A"/>
    <w:rsid w:val="00211DDB"/>
    <w:rsid w:val="0021225A"/>
    <w:rsid w:val="002153A3"/>
    <w:rsid w:val="00221864"/>
    <w:rsid w:val="002221B0"/>
    <w:rsid w:val="00226461"/>
    <w:rsid w:val="00227CE4"/>
    <w:rsid w:val="00234BDE"/>
    <w:rsid w:val="00241CCF"/>
    <w:rsid w:val="00245116"/>
    <w:rsid w:val="002469DB"/>
    <w:rsid w:val="002511E0"/>
    <w:rsid w:val="00251DB1"/>
    <w:rsid w:val="00257833"/>
    <w:rsid w:val="002659DE"/>
    <w:rsid w:val="00266127"/>
    <w:rsid w:val="00266698"/>
    <w:rsid w:val="0027556A"/>
    <w:rsid w:val="002858D4"/>
    <w:rsid w:val="00286979"/>
    <w:rsid w:val="0028785A"/>
    <w:rsid w:val="00291695"/>
    <w:rsid w:val="00293541"/>
    <w:rsid w:val="00293F33"/>
    <w:rsid w:val="00294717"/>
    <w:rsid w:val="00294DFC"/>
    <w:rsid w:val="002964C1"/>
    <w:rsid w:val="002A05EA"/>
    <w:rsid w:val="002A0E96"/>
    <w:rsid w:val="002A4571"/>
    <w:rsid w:val="002A4C90"/>
    <w:rsid w:val="002B109B"/>
    <w:rsid w:val="002B14A4"/>
    <w:rsid w:val="002B2541"/>
    <w:rsid w:val="002B2E45"/>
    <w:rsid w:val="002B77FB"/>
    <w:rsid w:val="002C3D44"/>
    <w:rsid w:val="002D204F"/>
    <w:rsid w:val="002E2F8C"/>
    <w:rsid w:val="00307AF0"/>
    <w:rsid w:val="00310B2A"/>
    <w:rsid w:val="00313E04"/>
    <w:rsid w:val="00315370"/>
    <w:rsid w:val="00323749"/>
    <w:rsid w:val="00325A1C"/>
    <w:rsid w:val="00327119"/>
    <w:rsid w:val="00327D32"/>
    <w:rsid w:val="00331484"/>
    <w:rsid w:val="003377F3"/>
    <w:rsid w:val="00337B3B"/>
    <w:rsid w:val="00345564"/>
    <w:rsid w:val="00345BDD"/>
    <w:rsid w:val="00352F8F"/>
    <w:rsid w:val="00354B32"/>
    <w:rsid w:val="0035654A"/>
    <w:rsid w:val="00357599"/>
    <w:rsid w:val="00363766"/>
    <w:rsid w:val="00364593"/>
    <w:rsid w:val="003647B3"/>
    <w:rsid w:val="003659A8"/>
    <w:rsid w:val="00371F7F"/>
    <w:rsid w:val="00373754"/>
    <w:rsid w:val="00377825"/>
    <w:rsid w:val="00377875"/>
    <w:rsid w:val="00381AE5"/>
    <w:rsid w:val="00387027"/>
    <w:rsid w:val="00392EF6"/>
    <w:rsid w:val="0039382D"/>
    <w:rsid w:val="003958F0"/>
    <w:rsid w:val="003A0A0C"/>
    <w:rsid w:val="003D24A1"/>
    <w:rsid w:val="003D3842"/>
    <w:rsid w:val="003D4236"/>
    <w:rsid w:val="003D4387"/>
    <w:rsid w:val="003D5DDB"/>
    <w:rsid w:val="003E6E81"/>
    <w:rsid w:val="003F07D7"/>
    <w:rsid w:val="003F26C0"/>
    <w:rsid w:val="003F2730"/>
    <w:rsid w:val="003F4D24"/>
    <w:rsid w:val="004002BD"/>
    <w:rsid w:val="004029DB"/>
    <w:rsid w:val="0040645B"/>
    <w:rsid w:val="00407D9A"/>
    <w:rsid w:val="00415E0C"/>
    <w:rsid w:val="00417DEA"/>
    <w:rsid w:val="0042127E"/>
    <w:rsid w:val="00422E0B"/>
    <w:rsid w:val="004401C5"/>
    <w:rsid w:val="00443E0F"/>
    <w:rsid w:val="00445682"/>
    <w:rsid w:val="00453B30"/>
    <w:rsid w:val="00454BD6"/>
    <w:rsid w:val="004605F8"/>
    <w:rsid w:val="00470A92"/>
    <w:rsid w:val="004722A6"/>
    <w:rsid w:val="00474A48"/>
    <w:rsid w:val="00474A5F"/>
    <w:rsid w:val="004766E4"/>
    <w:rsid w:val="00482326"/>
    <w:rsid w:val="004863E7"/>
    <w:rsid w:val="00490E55"/>
    <w:rsid w:val="004930B0"/>
    <w:rsid w:val="0049414C"/>
    <w:rsid w:val="004A790D"/>
    <w:rsid w:val="004B0970"/>
    <w:rsid w:val="004B61E8"/>
    <w:rsid w:val="004C0303"/>
    <w:rsid w:val="004C1970"/>
    <w:rsid w:val="004C5163"/>
    <w:rsid w:val="004C68BF"/>
    <w:rsid w:val="004D1B01"/>
    <w:rsid w:val="004D2FC6"/>
    <w:rsid w:val="004E7722"/>
    <w:rsid w:val="004F5243"/>
    <w:rsid w:val="00500360"/>
    <w:rsid w:val="0050215B"/>
    <w:rsid w:val="0050292E"/>
    <w:rsid w:val="005034B5"/>
    <w:rsid w:val="00505214"/>
    <w:rsid w:val="00506B87"/>
    <w:rsid w:val="00510311"/>
    <w:rsid w:val="00513F1D"/>
    <w:rsid w:val="0051473C"/>
    <w:rsid w:val="00515C96"/>
    <w:rsid w:val="0052279D"/>
    <w:rsid w:val="00524281"/>
    <w:rsid w:val="00527551"/>
    <w:rsid w:val="00535A5C"/>
    <w:rsid w:val="00542798"/>
    <w:rsid w:val="00544ECF"/>
    <w:rsid w:val="00546FE4"/>
    <w:rsid w:val="00561C90"/>
    <w:rsid w:val="0057582A"/>
    <w:rsid w:val="00575EA1"/>
    <w:rsid w:val="00576141"/>
    <w:rsid w:val="005774D3"/>
    <w:rsid w:val="00590FCF"/>
    <w:rsid w:val="00591228"/>
    <w:rsid w:val="005922B9"/>
    <w:rsid w:val="00595394"/>
    <w:rsid w:val="005A5CCC"/>
    <w:rsid w:val="005A7740"/>
    <w:rsid w:val="005A7A54"/>
    <w:rsid w:val="005A7A6B"/>
    <w:rsid w:val="005B2717"/>
    <w:rsid w:val="005D4D62"/>
    <w:rsid w:val="005D7092"/>
    <w:rsid w:val="005E3C2E"/>
    <w:rsid w:val="005F1177"/>
    <w:rsid w:val="005F7618"/>
    <w:rsid w:val="00602CEE"/>
    <w:rsid w:val="00604CE4"/>
    <w:rsid w:val="00607786"/>
    <w:rsid w:val="00611299"/>
    <w:rsid w:val="006159AF"/>
    <w:rsid w:val="006265B4"/>
    <w:rsid w:val="00626750"/>
    <w:rsid w:val="00627911"/>
    <w:rsid w:val="00633356"/>
    <w:rsid w:val="006341A6"/>
    <w:rsid w:val="0063728D"/>
    <w:rsid w:val="00642221"/>
    <w:rsid w:val="00644064"/>
    <w:rsid w:val="00644635"/>
    <w:rsid w:val="00645FE9"/>
    <w:rsid w:val="00646CF4"/>
    <w:rsid w:val="006523E8"/>
    <w:rsid w:val="0065468E"/>
    <w:rsid w:val="00655367"/>
    <w:rsid w:val="006612A2"/>
    <w:rsid w:val="00666780"/>
    <w:rsid w:val="00685050"/>
    <w:rsid w:val="00685EC6"/>
    <w:rsid w:val="006872C1"/>
    <w:rsid w:val="006873DF"/>
    <w:rsid w:val="00693900"/>
    <w:rsid w:val="00694EDE"/>
    <w:rsid w:val="00697A44"/>
    <w:rsid w:val="006A2F08"/>
    <w:rsid w:val="006B413D"/>
    <w:rsid w:val="006C2C75"/>
    <w:rsid w:val="006C641A"/>
    <w:rsid w:val="006D00C5"/>
    <w:rsid w:val="006D68A6"/>
    <w:rsid w:val="006E1E7A"/>
    <w:rsid w:val="006E4D82"/>
    <w:rsid w:val="006E762C"/>
    <w:rsid w:val="006F0472"/>
    <w:rsid w:val="006F25FC"/>
    <w:rsid w:val="00701066"/>
    <w:rsid w:val="00701C3E"/>
    <w:rsid w:val="00703AEE"/>
    <w:rsid w:val="0070407F"/>
    <w:rsid w:val="00714411"/>
    <w:rsid w:val="00720CA7"/>
    <w:rsid w:val="00722FD5"/>
    <w:rsid w:val="0072403D"/>
    <w:rsid w:val="0073088A"/>
    <w:rsid w:val="00732D17"/>
    <w:rsid w:val="00733E84"/>
    <w:rsid w:val="0074649E"/>
    <w:rsid w:val="00747AFB"/>
    <w:rsid w:val="0075179B"/>
    <w:rsid w:val="007618D2"/>
    <w:rsid w:val="00762BFF"/>
    <w:rsid w:val="00766D46"/>
    <w:rsid w:val="007719FD"/>
    <w:rsid w:val="00775194"/>
    <w:rsid w:val="00782284"/>
    <w:rsid w:val="00782385"/>
    <w:rsid w:val="00787039"/>
    <w:rsid w:val="00787955"/>
    <w:rsid w:val="007918D5"/>
    <w:rsid w:val="00792B70"/>
    <w:rsid w:val="007933BC"/>
    <w:rsid w:val="00794FA6"/>
    <w:rsid w:val="0079752D"/>
    <w:rsid w:val="00797E75"/>
    <w:rsid w:val="007A0333"/>
    <w:rsid w:val="007A262E"/>
    <w:rsid w:val="007A337D"/>
    <w:rsid w:val="007B0D74"/>
    <w:rsid w:val="007B1F00"/>
    <w:rsid w:val="007B4691"/>
    <w:rsid w:val="007B5EE9"/>
    <w:rsid w:val="007B6E45"/>
    <w:rsid w:val="007B7B78"/>
    <w:rsid w:val="007C3DAF"/>
    <w:rsid w:val="007C4DCE"/>
    <w:rsid w:val="007C638F"/>
    <w:rsid w:val="007C65C2"/>
    <w:rsid w:val="007D41D7"/>
    <w:rsid w:val="007D7F6E"/>
    <w:rsid w:val="007E32D5"/>
    <w:rsid w:val="007F13B4"/>
    <w:rsid w:val="007F3BB1"/>
    <w:rsid w:val="00801746"/>
    <w:rsid w:val="00816F3A"/>
    <w:rsid w:val="00826BC7"/>
    <w:rsid w:val="00836323"/>
    <w:rsid w:val="0084245D"/>
    <w:rsid w:val="00844ED4"/>
    <w:rsid w:val="00845F5C"/>
    <w:rsid w:val="00847F49"/>
    <w:rsid w:val="00861AE8"/>
    <w:rsid w:val="0086269A"/>
    <w:rsid w:val="00862960"/>
    <w:rsid w:val="00864808"/>
    <w:rsid w:val="00866D95"/>
    <w:rsid w:val="00873736"/>
    <w:rsid w:val="00874709"/>
    <w:rsid w:val="008757C5"/>
    <w:rsid w:val="008770F5"/>
    <w:rsid w:val="0088503E"/>
    <w:rsid w:val="00891351"/>
    <w:rsid w:val="00893A94"/>
    <w:rsid w:val="00894C77"/>
    <w:rsid w:val="00895FDD"/>
    <w:rsid w:val="00897596"/>
    <w:rsid w:val="008A4C6D"/>
    <w:rsid w:val="008B2AA0"/>
    <w:rsid w:val="008B2E47"/>
    <w:rsid w:val="008B4C0E"/>
    <w:rsid w:val="008C0944"/>
    <w:rsid w:val="008C6429"/>
    <w:rsid w:val="008D0975"/>
    <w:rsid w:val="008D198D"/>
    <w:rsid w:val="008D1D65"/>
    <w:rsid w:val="008D3524"/>
    <w:rsid w:val="008D3B4D"/>
    <w:rsid w:val="008E0FFB"/>
    <w:rsid w:val="008E2064"/>
    <w:rsid w:val="008E533B"/>
    <w:rsid w:val="009044B4"/>
    <w:rsid w:val="00910A83"/>
    <w:rsid w:val="00913E56"/>
    <w:rsid w:val="00917B32"/>
    <w:rsid w:val="00924546"/>
    <w:rsid w:val="00926AEC"/>
    <w:rsid w:val="00927B0D"/>
    <w:rsid w:val="009326C2"/>
    <w:rsid w:val="00940BFA"/>
    <w:rsid w:val="00940F53"/>
    <w:rsid w:val="009415B6"/>
    <w:rsid w:val="0094241A"/>
    <w:rsid w:val="00950A9C"/>
    <w:rsid w:val="009612D3"/>
    <w:rsid w:val="00964067"/>
    <w:rsid w:val="009749CE"/>
    <w:rsid w:val="00976C57"/>
    <w:rsid w:val="00977DB1"/>
    <w:rsid w:val="009868B9"/>
    <w:rsid w:val="00986D2E"/>
    <w:rsid w:val="00990AE4"/>
    <w:rsid w:val="00992979"/>
    <w:rsid w:val="00994555"/>
    <w:rsid w:val="009A6AD3"/>
    <w:rsid w:val="009B326C"/>
    <w:rsid w:val="009B53F6"/>
    <w:rsid w:val="009B63D3"/>
    <w:rsid w:val="009C20AD"/>
    <w:rsid w:val="009C2F78"/>
    <w:rsid w:val="009E6930"/>
    <w:rsid w:val="009F23F0"/>
    <w:rsid w:val="00A05458"/>
    <w:rsid w:val="00A126AF"/>
    <w:rsid w:val="00A20455"/>
    <w:rsid w:val="00A25111"/>
    <w:rsid w:val="00A31A41"/>
    <w:rsid w:val="00A32C35"/>
    <w:rsid w:val="00A35C8C"/>
    <w:rsid w:val="00A35E92"/>
    <w:rsid w:val="00A37242"/>
    <w:rsid w:val="00A4253E"/>
    <w:rsid w:val="00A46A22"/>
    <w:rsid w:val="00A60348"/>
    <w:rsid w:val="00A6754A"/>
    <w:rsid w:val="00A712E4"/>
    <w:rsid w:val="00A80D13"/>
    <w:rsid w:val="00A827B4"/>
    <w:rsid w:val="00A9510D"/>
    <w:rsid w:val="00AA0F6B"/>
    <w:rsid w:val="00AB10DA"/>
    <w:rsid w:val="00AB27A4"/>
    <w:rsid w:val="00AB29BC"/>
    <w:rsid w:val="00AB3CD5"/>
    <w:rsid w:val="00AB4158"/>
    <w:rsid w:val="00AC1578"/>
    <w:rsid w:val="00AC1C59"/>
    <w:rsid w:val="00AD1017"/>
    <w:rsid w:val="00AD7AE1"/>
    <w:rsid w:val="00AF0949"/>
    <w:rsid w:val="00AF53DB"/>
    <w:rsid w:val="00AF60BA"/>
    <w:rsid w:val="00B03550"/>
    <w:rsid w:val="00B04F0C"/>
    <w:rsid w:val="00B13812"/>
    <w:rsid w:val="00B3199A"/>
    <w:rsid w:val="00B3269D"/>
    <w:rsid w:val="00B32A05"/>
    <w:rsid w:val="00B35AA9"/>
    <w:rsid w:val="00B36FA5"/>
    <w:rsid w:val="00B4011E"/>
    <w:rsid w:val="00B41492"/>
    <w:rsid w:val="00B47F40"/>
    <w:rsid w:val="00B52BC1"/>
    <w:rsid w:val="00B53C11"/>
    <w:rsid w:val="00B617A7"/>
    <w:rsid w:val="00B61F67"/>
    <w:rsid w:val="00B64191"/>
    <w:rsid w:val="00B70DAB"/>
    <w:rsid w:val="00B75207"/>
    <w:rsid w:val="00B803A3"/>
    <w:rsid w:val="00B807C6"/>
    <w:rsid w:val="00B86739"/>
    <w:rsid w:val="00B869E7"/>
    <w:rsid w:val="00B87FD3"/>
    <w:rsid w:val="00B95211"/>
    <w:rsid w:val="00B96B11"/>
    <w:rsid w:val="00B96C3E"/>
    <w:rsid w:val="00BA134A"/>
    <w:rsid w:val="00BA635D"/>
    <w:rsid w:val="00BB2B29"/>
    <w:rsid w:val="00BC315A"/>
    <w:rsid w:val="00BC67BE"/>
    <w:rsid w:val="00BC7588"/>
    <w:rsid w:val="00BD4113"/>
    <w:rsid w:val="00BD65FB"/>
    <w:rsid w:val="00BE3219"/>
    <w:rsid w:val="00BE337A"/>
    <w:rsid w:val="00BE3389"/>
    <w:rsid w:val="00BE6271"/>
    <w:rsid w:val="00BF0323"/>
    <w:rsid w:val="00BF25CE"/>
    <w:rsid w:val="00BF3745"/>
    <w:rsid w:val="00BF4261"/>
    <w:rsid w:val="00BF7FC0"/>
    <w:rsid w:val="00C07007"/>
    <w:rsid w:val="00C11705"/>
    <w:rsid w:val="00C122BB"/>
    <w:rsid w:val="00C20EB1"/>
    <w:rsid w:val="00C2354E"/>
    <w:rsid w:val="00C23FD8"/>
    <w:rsid w:val="00C253F3"/>
    <w:rsid w:val="00C34EC9"/>
    <w:rsid w:val="00C34F8A"/>
    <w:rsid w:val="00C437A9"/>
    <w:rsid w:val="00C43C73"/>
    <w:rsid w:val="00C44CC2"/>
    <w:rsid w:val="00C458DF"/>
    <w:rsid w:val="00C47966"/>
    <w:rsid w:val="00C548FA"/>
    <w:rsid w:val="00C76D74"/>
    <w:rsid w:val="00C771DB"/>
    <w:rsid w:val="00C801A9"/>
    <w:rsid w:val="00C837AB"/>
    <w:rsid w:val="00C86622"/>
    <w:rsid w:val="00C901A1"/>
    <w:rsid w:val="00C903BD"/>
    <w:rsid w:val="00CA494F"/>
    <w:rsid w:val="00CA5DC4"/>
    <w:rsid w:val="00CB0C2C"/>
    <w:rsid w:val="00CB7A5B"/>
    <w:rsid w:val="00CC2F07"/>
    <w:rsid w:val="00CC6097"/>
    <w:rsid w:val="00CC6EA2"/>
    <w:rsid w:val="00CC7D64"/>
    <w:rsid w:val="00CD5A07"/>
    <w:rsid w:val="00CD6AD4"/>
    <w:rsid w:val="00CE310D"/>
    <w:rsid w:val="00CF257D"/>
    <w:rsid w:val="00CF722A"/>
    <w:rsid w:val="00D03AD0"/>
    <w:rsid w:val="00D10142"/>
    <w:rsid w:val="00D214E8"/>
    <w:rsid w:val="00D25194"/>
    <w:rsid w:val="00D32DF6"/>
    <w:rsid w:val="00D33DC5"/>
    <w:rsid w:val="00D366C8"/>
    <w:rsid w:val="00D445E3"/>
    <w:rsid w:val="00D464A7"/>
    <w:rsid w:val="00D4788D"/>
    <w:rsid w:val="00D60D5E"/>
    <w:rsid w:val="00D66F99"/>
    <w:rsid w:val="00D739AF"/>
    <w:rsid w:val="00D80AD7"/>
    <w:rsid w:val="00D851C0"/>
    <w:rsid w:val="00D85494"/>
    <w:rsid w:val="00D86D9D"/>
    <w:rsid w:val="00D87313"/>
    <w:rsid w:val="00D92177"/>
    <w:rsid w:val="00D94965"/>
    <w:rsid w:val="00D96ACE"/>
    <w:rsid w:val="00D97C50"/>
    <w:rsid w:val="00DA5AD7"/>
    <w:rsid w:val="00DB4186"/>
    <w:rsid w:val="00DC28A3"/>
    <w:rsid w:val="00DD458C"/>
    <w:rsid w:val="00DF6E72"/>
    <w:rsid w:val="00E02FF2"/>
    <w:rsid w:val="00E10BF3"/>
    <w:rsid w:val="00E16D07"/>
    <w:rsid w:val="00E17616"/>
    <w:rsid w:val="00E21233"/>
    <w:rsid w:val="00E22254"/>
    <w:rsid w:val="00E27564"/>
    <w:rsid w:val="00E332E3"/>
    <w:rsid w:val="00E345A8"/>
    <w:rsid w:val="00E440DD"/>
    <w:rsid w:val="00E450A6"/>
    <w:rsid w:val="00E600EE"/>
    <w:rsid w:val="00E63517"/>
    <w:rsid w:val="00E63949"/>
    <w:rsid w:val="00E73435"/>
    <w:rsid w:val="00E73691"/>
    <w:rsid w:val="00E77FBB"/>
    <w:rsid w:val="00E82DA0"/>
    <w:rsid w:val="00E85334"/>
    <w:rsid w:val="00E90D52"/>
    <w:rsid w:val="00E916B7"/>
    <w:rsid w:val="00EA28DC"/>
    <w:rsid w:val="00EA2DA8"/>
    <w:rsid w:val="00EA334A"/>
    <w:rsid w:val="00EA3AF0"/>
    <w:rsid w:val="00EA57E4"/>
    <w:rsid w:val="00EA5AF1"/>
    <w:rsid w:val="00EB2B69"/>
    <w:rsid w:val="00EB40A4"/>
    <w:rsid w:val="00EB48E9"/>
    <w:rsid w:val="00EC0CC5"/>
    <w:rsid w:val="00EC33BB"/>
    <w:rsid w:val="00ED067F"/>
    <w:rsid w:val="00ED50A3"/>
    <w:rsid w:val="00ED5A30"/>
    <w:rsid w:val="00EE33F7"/>
    <w:rsid w:val="00EF3218"/>
    <w:rsid w:val="00EF43F6"/>
    <w:rsid w:val="00EF62AC"/>
    <w:rsid w:val="00F013E3"/>
    <w:rsid w:val="00F0225C"/>
    <w:rsid w:val="00F05286"/>
    <w:rsid w:val="00F07A23"/>
    <w:rsid w:val="00F10BBB"/>
    <w:rsid w:val="00F11B22"/>
    <w:rsid w:val="00F11D08"/>
    <w:rsid w:val="00F15227"/>
    <w:rsid w:val="00F17502"/>
    <w:rsid w:val="00F20664"/>
    <w:rsid w:val="00F273AB"/>
    <w:rsid w:val="00F30D7C"/>
    <w:rsid w:val="00F370CA"/>
    <w:rsid w:val="00F560D5"/>
    <w:rsid w:val="00F5627E"/>
    <w:rsid w:val="00F60098"/>
    <w:rsid w:val="00F63E71"/>
    <w:rsid w:val="00F6417D"/>
    <w:rsid w:val="00F710F5"/>
    <w:rsid w:val="00F71F07"/>
    <w:rsid w:val="00F74D02"/>
    <w:rsid w:val="00F81452"/>
    <w:rsid w:val="00F82F9B"/>
    <w:rsid w:val="00F85E41"/>
    <w:rsid w:val="00F93039"/>
    <w:rsid w:val="00FA0F51"/>
    <w:rsid w:val="00FA1424"/>
    <w:rsid w:val="00FA3F2E"/>
    <w:rsid w:val="00FA77DF"/>
    <w:rsid w:val="00FC2419"/>
    <w:rsid w:val="00FC7AE9"/>
    <w:rsid w:val="00FD2DEF"/>
    <w:rsid w:val="00FE1B89"/>
    <w:rsid w:val="00FF35F6"/>
    <w:rsid w:val="00FF3F7A"/>
    <w:rsid w:val="011955A2"/>
    <w:rsid w:val="0DB7A718"/>
    <w:rsid w:val="135A9480"/>
    <w:rsid w:val="16EDB517"/>
    <w:rsid w:val="170B1A1F"/>
    <w:rsid w:val="1723138C"/>
    <w:rsid w:val="20891002"/>
    <w:rsid w:val="20E7E38C"/>
    <w:rsid w:val="21BB2814"/>
    <w:rsid w:val="2A22C5AE"/>
    <w:rsid w:val="3555F465"/>
    <w:rsid w:val="378582EF"/>
    <w:rsid w:val="404154DC"/>
    <w:rsid w:val="4A1E1E49"/>
    <w:rsid w:val="4CCB39B5"/>
    <w:rsid w:val="5B9A8459"/>
    <w:rsid w:val="5BD56F49"/>
    <w:rsid w:val="60A15888"/>
    <w:rsid w:val="678D688E"/>
    <w:rsid w:val="684A82DE"/>
    <w:rsid w:val="70F10279"/>
    <w:rsid w:val="767E18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655CEF36-0ACD-4D0B-AA6F-8363D178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link w:val="HeaderChar"/>
    <w:uiPriority w:val="99"/>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363766"/>
  </w:style>
  <w:style w:type="character" w:styleId="CommentReference">
    <w:name w:val="annotation reference"/>
    <w:basedOn w:val="DefaultParagraphFont"/>
    <w:uiPriority w:val="99"/>
    <w:semiHidden/>
    <w:unhideWhenUsed/>
    <w:rsid w:val="001E01A8"/>
    <w:rPr>
      <w:sz w:val="16"/>
      <w:szCs w:val="16"/>
    </w:rPr>
  </w:style>
  <w:style w:type="paragraph" w:styleId="CommentText">
    <w:name w:val="annotation text"/>
    <w:basedOn w:val="Normal"/>
    <w:link w:val="CommentTextChar"/>
    <w:uiPriority w:val="99"/>
    <w:unhideWhenUsed/>
    <w:rsid w:val="001E01A8"/>
  </w:style>
  <w:style w:type="character" w:customStyle="1" w:styleId="CommentTextChar">
    <w:name w:val="Comment Text Char"/>
    <w:basedOn w:val="DefaultParagraphFont"/>
    <w:link w:val="CommentText"/>
    <w:uiPriority w:val="99"/>
    <w:rsid w:val="001E01A8"/>
  </w:style>
  <w:style w:type="paragraph" w:styleId="CommentSubject">
    <w:name w:val="annotation subject"/>
    <w:basedOn w:val="CommentText"/>
    <w:next w:val="CommentText"/>
    <w:link w:val="CommentSubjectChar"/>
    <w:uiPriority w:val="99"/>
    <w:semiHidden/>
    <w:unhideWhenUsed/>
    <w:rsid w:val="001E01A8"/>
    <w:rPr>
      <w:b/>
      <w:bCs/>
    </w:rPr>
  </w:style>
  <w:style w:type="character" w:customStyle="1" w:styleId="CommentSubjectChar">
    <w:name w:val="Comment Subject Char"/>
    <w:basedOn w:val="CommentTextChar"/>
    <w:link w:val="CommentSubject"/>
    <w:uiPriority w:val="99"/>
    <w:semiHidden/>
    <w:rsid w:val="001E01A8"/>
    <w:rPr>
      <w:b/>
      <w:bCs/>
    </w:rPr>
  </w:style>
  <w:style w:type="character" w:customStyle="1" w:styleId="HeaderChar">
    <w:name w:val="Header Char"/>
    <w:basedOn w:val="DefaultParagraphFont"/>
    <w:link w:val="Header"/>
    <w:uiPriority w:val="99"/>
    <w:rsid w:val="00331484"/>
    <w:rPr>
      <w:sz w:val="24"/>
      <w:lang w:val="en-US"/>
    </w:rPr>
  </w:style>
  <w:style w:type="character" w:customStyle="1" w:styleId="apple-converted-space">
    <w:name w:val="apple-converted-space"/>
    <w:basedOn w:val="DefaultParagraphFont"/>
    <w:rsid w:val="003D4236"/>
  </w:style>
  <w:style w:type="paragraph" w:styleId="NormalWeb">
    <w:name w:val="Normal (Web)"/>
    <w:basedOn w:val="Normal"/>
    <w:uiPriority w:val="99"/>
    <w:unhideWhenUsed/>
    <w:rsid w:val="00B52BC1"/>
    <w:pPr>
      <w:spacing w:before="100" w:beforeAutospacing="1" w:after="100" w:afterAutospacing="1"/>
    </w:pPr>
    <w:rPr>
      <w:sz w:val="24"/>
      <w:szCs w:val="24"/>
      <w:lang w:val="en-US" w:eastAsia="en-US"/>
    </w:rPr>
  </w:style>
  <w:style w:type="paragraph" w:customStyle="1" w:styleId="paragraph">
    <w:name w:val="paragraph"/>
    <w:basedOn w:val="Normal"/>
    <w:rsid w:val="00542798"/>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5318">
      <w:bodyDiv w:val="1"/>
      <w:marLeft w:val="0"/>
      <w:marRight w:val="0"/>
      <w:marTop w:val="0"/>
      <w:marBottom w:val="0"/>
      <w:divBdr>
        <w:top w:val="none" w:sz="0" w:space="0" w:color="auto"/>
        <w:left w:val="none" w:sz="0" w:space="0" w:color="auto"/>
        <w:bottom w:val="none" w:sz="0" w:space="0" w:color="auto"/>
        <w:right w:val="none" w:sz="0" w:space="0" w:color="auto"/>
      </w:divBdr>
    </w:div>
    <w:div w:id="78447511">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00049698">
      <w:bodyDiv w:val="1"/>
      <w:marLeft w:val="0"/>
      <w:marRight w:val="0"/>
      <w:marTop w:val="0"/>
      <w:marBottom w:val="0"/>
      <w:divBdr>
        <w:top w:val="none" w:sz="0" w:space="0" w:color="auto"/>
        <w:left w:val="none" w:sz="0" w:space="0" w:color="auto"/>
        <w:bottom w:val="none" w:sz="0" w:space="0" w:color="auto"/>
        <w:right w:val="none" w:sz="0" w:space="0" w:color="auto"/>
      </w:divBdr>
    </w:div>
    <w:div w:id="1560243114">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729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B94E7899-5A7E-48E1-9370-2EB8D6828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772</Words>
  <Characters>4609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5371</CharactersWithSpaces>
  <SharedDoc>false</SharedDoc>
  <HLinks>
    <vt:vector size="30" baseType="variant">
      <vt:variant>
        <vt:i4>4915277</vt:i4>
      </vt:variant>
      <vt:variant>
        <vt:i4>12</vt:i4>
      </vt:variant>
      <vt:variant>
        <vt:i4>0</vt:i4>
      </vt:variant>
      <vt:variant>
        <vt:i4>5</vt:i4>
      </vt:variant>
      <vt:variant>
        <vt:lpwstr>http://www.renishaw.com/</vt:lpwstr>
      </vt:variant>
      <vt:variant>
        <vt:lpwstr/>
      </vt:variant>
      <vt:variant>
        <vt:i4>2228264</vt:i4>
      </vt:variant>
      <vt:variant>
        <vt:i4>9</vt:i4>
      </vt:variant>
      <vt:variant>
        <vt:i4>0</vt:i4>
      </vt:variant>
      <vt:variant>
        <vt:i4>5</vt:i4>
      </vt:variant>
      <vt:variant>
        <vt:lpwstr>http://www.renishaw.com/virtualexpo</vt:lpwstr>
      </vt:variant>
      <vt:variant>
        <vt:lpwstr/>
      </vt:variant>
      <vt:variant>
        <vt:i4>7340062</vt:i4>
      </vt:variant>
      <vt:variant>
        <vt:i4>6</vt:i4>
      </vt:variant>
      <vt:variant>
        <vt:i4>0</vt:i4>
      </vt:variant>
      <vt:variant>
        <vt:i4>5</vt:i4>
      </vt:variant>
      <vt:variant>
        <vt:lpwstr>https://www.imts.com/show/reg.cfm?utm_source=Stone+Junction&amp;utm_medium=HN&amp;utm_campaign=REC629</vt:lpwstr>
      </vt:variant>
      <vt:variant>
        <vt:lpwstr/>
      </vt:variant>
      <vt:variant>
        <vt:i4>3670111</vt:i4>
      </vt:variant>
      <vt:variant>
        <vt:i4>3</vt:i4>
      </vt:variant>
      <vt:variant>
        <vt:i4>0</vt:i4>
      </vt:variant>
      <vt:variant>
        <vt:i4>5</vt:i4>
      </vt:variant>
      <vt:variant>
        <vt:lpwstr>https://www.renishaw.com/en/xk10-alignment-laser-system--44377?utm_source=Stone+Junction&amp;utm_medium=HN&amp;utm_campaign=REC637</vt:lpwstr>
      </vt:variant>
      <vt:variant>
        <vt:lpwstr/>
      </vt:variant>
      <vt:variant>
        <vt:i4>4784229</vt:i4>
      </vt:variant>
      <vt:variant>
        <vt:i4>0</vt:i4>
      </vt:variant>
      <vt:variant>
        <vt:i4>0</vt:i4>
      </vt:variant>
      <vt:variant>
        <vt:i4>5</vt:i4>
      </vt:variant>
      <vt:variant>
        <vt:lpwstr>https://www.renishaw.com/en/renishaw-enhancing-efficiency-in-manufacturing-and-healthcare--1030?utm_source=Stone+Junction&amp;utm_medium=HN&amp;utm_campaign=REC629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Laura Fowles</cp:lastModifiedBy>
  <cp:revision>2</cp:revision>
  <cp:lastPrinted>2023-08-02T18:43:00Z</cp:lastPrinted>
  <dcterms:created xsi:type="dcterms:W3CDTF">2024-08-09T12:04:00Z</dcterms:created>
  <dcterms:modified xsi:type="dcterms:W3CDTF">2024-08-09T12:04:00Z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