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DF272" w14:textId="77777777" w:rsidR="007A679D" w:rsidRDefault="00A30D25" w:rsidP="007A679D">
      <w:r>
        <w:rPr>
          <w:rFonts w:cs="Arial"/>
          <w:i/>
          <w:noProof/>
        </w:rPr>
        <w:object w:dxaOrig="1440" w:dyaOrig="1440" w14:anchorId="62FD2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2pt;margin-top:0;width:505pt;height:115.2pt;z-index:251658240;visibility:visible;mso-wrap-edited:f;mso-position-horizontal-relative:text;mso-position-vertical-relative:text" o:allowincell="f">
            <v:imagedata r:id="rId5" o:title=""/>
            <w10:wrap type="square"/>
          </v:shape>
          <o:OLEObject Type="Embed" ProgID="Word.Picture.8" ShapeID="_x0000_s1027" DrawAspect="Content" ObjectID="_1644914168" r:id="rId6"/>
        </w:object>
      </w:r>
    </w:p>
    <w:p w14:paraId="4EDACDA3" w14:textId="74B0346E" w:rsidR="007A679D" w:rsidRPr="00FE5A25" w:rsidRDefault="007867CA" w:rsidP="002730FA">
      <w:pPr>
        <w:spacing w:line="360" w:lineRule="auto"/>
        <w:ind w:left="720"/>
        <w:rPr>
          <w:rFonts w:cs="Arial"/>
          <w:i/>
          <w:u w:val="single"/>
        </w:rPr>
      </w:pPr>
      <w:r>
        <w:rPr>
          <w:rFonts w:cs="Arial"/>
          <w:i/>
        </w:rPr>
        <w:t>March</w:t>
      </w:r>
      <w:r w:rsidR="007A679D">
        <w:rPr>
          <w:rFonts w:cs="Arial"/>
          <w:i/>
        </w:rPr>
        <w:t xml:space="preserve"> 20</w:t>
      </w:r>
      <w:r w:rsidR="00FC54A0">
        <w:rPr>
          <w:rFonts w:cs="Arial"/>
          <w:i/>
        </w:rPr>
        <w:t>20</w:t>
      </w:r>
      <w:r w:rsidR="007A679D" w:rsidRPr="00FE5A25">
        <w:rPr>
          <w:rFonts w:cs="Arial"/>
          <w:i/>
        </w:rPr>
        <w:tab/>
      </w:r>
      <w:r w:rsidR="007A679D" w:rsidRPr="00FE5A25">
        <w:rPr>
          <w:rFonts w:cs="Arial"/>
          <w:i/>
        </w:rPr>
        <w:tab/>
      </w:r>
      <w:r>
        <w:rPr>
          <w:rFonts w:cs="Arial"/>
          <w:i/>
        </w:rPr>
        <w:tab/>
      </w:r>
      <w:r w:rsidR="007A679D" w:rsidRPr="00FE5A25">
        <w:rPr>
          <w:rFonts w:cs="Arial"/>
          <w:i/>
        </w:rPr>
        <w:t>Enquiries: Chris Pockett, Head of Communications (+44 1453 524133)</w:t>
      </w:r>
    </w:p>
    <w:p w14:paraId="3B0FD855" w14:textId="77777777" w:rsidR="007A679D" w:rsidRDefault="007A679D" w:rsidP="002730FA">
      <w:pPr>
        <w:spacing w:line="288" w:lineRule="auto"/>
        <w:ind w:left="720"/>
        <w:contextualSpacing/>
        <w:jc w:val="both"/>
        <w:rPr>
          <w:rStyle w:val="Strong"/>
          <w:rFonts w:cs="Arial"/>
          <w:sz w:val="22"/>
          <w:szCs w:val="22"/>
        </w:rPr>
      </w:pPr>
      <w:bookmarkStart w:id="0" w:name="OLE_LINK1"/>
      <w:bookmarkStart w:id="1" w:name="OLE_LINK2"/>
    </w:p>
    <w:p w14:paraId="69EB00DB" w14:textId="40467646" w:rsidR="007A679D" w:rsidRDefault="00D8038B" w:rsidP="002730FA">
      <w:pPr>
        <w:spacing w:line="336" w:lineRule="auto"/>
        <w:ind w:left="720"/>
        <w:contextualSpacing/>
        <w:jc w:val="both"/>
        <w:rPr>
          <w:rStyle w:val="Strong"/>
          <w:rFonts w:cs="Arial"/>
          <w:sz w:val="22"/>
          <w:szCs w:val="22"/>
        </w:rPr>
      </w:pPr>
      <w:r>
        <w:rPr>
          <w:rStyle w:val="Strong"/>
          <w:rFonts w:cs="Arial"/>
          <w:sz w:val="22"/>
          <w:szCs w:val="22"/>
        </w:rPr>
        <w:t>Simufact</w:t>
      </w:r>
      <w:r w:rsidR="00D47518">
        <w:rPr>
          <w:rStyle w:val="Strong"/>
          <w:rFonts w:cs="Arial"/>
          <w:sz w:val="22"/>
          <w:szCs w:val="22"/>
        </w:rPr>
        <w:t xml:space="preserve"> and </w:t>
      </w:r>
      <w:r w:rsidR="007A679D">
        <w:rPr>
          <w:rStyle w:val="Strong"/>
          <w:rFonts w:cs="Arial"/>
          <w:sz w:val="22"/>
          <w:szCs w:val="22"/>
        </w:rPr>
        <w:t>Renishaw</w:t>
      </w:r>
      <w:r w:rsidR="00D47518">
        <w:rPr>
          <w:rStyle w:val="Strong"/>
          <w:rFonts w:cs="Arial"/>
          <w:sz w:val="22"/>
          <w:szCs w:val="22"/>
        </w:rPr>
        <w:t xml:space="preserve"> collaborate to </w:t>
      </w:r>
      <w:r>
        <w:rPr>
          <w:rStyle w:val="Strong"/>
          <w:rFonts w:cs="Arial"/>
          <w:sz w:val="22"/>
          <w:szCs w:val="22"/>
        </w:rPr>
        <w:t xml:space="preserve">streamline </w:t>
      </w:r>
      <w:r w:rsidR="009F6806">
        <w:rPr>
          <w:rStyle w:val="Strong"/>
          <w:rFonts w:cs="Arial"/>
          <w:sz w:val="22"/>
          <w:szCs w:val="22"/>
        </w:rPr>
        <w:t xml:space="preserve">additive manufacturing </w:t>
      </w:r>
      <w:r>
        <w:rPr>
          <w:rStyle w:val="Strong"/>
          <w:rFonts w:cs="Arial"/>
          <w:sz w:val="22"/>
          <w:szCs w:val="22"/>
        </w:rPr>
        <w:t>simulation and build file preparation</w:t>
      </w:r>
      <w:r w:rsidR="007A679D">
        <w:rPr>
          <w:rStyle w:val="Strong"/>
          <w:rFonts w:cs="Arial"/>
          <w:sz w:val="22"/>
          <w:szCs w:val="22"/>
        </w:rPr>
        <w:t xml:space="preserve"> </w:t>
      </w:r>
    </w:p>
    <w:p w14:paraId="778CB270" w14:textId="79EBB62C" w:rsidR="003413C9" w:rsidRDefault="007A679D" w:rsidP="002730FA">
      <w:pPr>
        <w:spacing w:line="336" w:lineRule="auto"/>
        <w:ind w:left="720"/>
        <w:contextualSpacing/>
        <w:jc w:val="both"/>
        <w:rPr>
          <w:sz w:val="22"/>
          <w:szCs w:val="22"/>
        </w:rPr>
      </w:pPr>
      <w:r>
        <w:rPr>
          <w:rStyle w:val="Strong"/>
          <w:rFonts w:cs="Arial"/>
          <w:sz w:val="22"/>
          <w:szCs w:val="22"/>
        </w:rPr>
        <w:br/>
      </w:r>
      <w:r w:rsidR="004C4501">
        <w:rPr>
          <w:rFonts w:cs="Arial"/>
          <w:sz w:val="22"/>
          <w:szCs w:val="22"/>
        </w:rPr>
        <w:t>G</w:t>
      </w:r>
      <w:r>
        <w:rPr>
          <w:rFonts w:cs="Arial"/>
          <w:sz w:val="22"/>
          <w:szCs w:val="22"/>
        </w:rPr>
        <w:t>lobal</w:t>
      </w:r>
      <w:r>
        <w:t xml:space="preserve"> </w:t>
      </w:r>
      <w:r w:rsidRPr="005F13FB">
        <w:rPr>
          <w:sz w:val="22"/>
          <w:szCs w:val="22"/>
        </w:rPr>
        <w:t>engin</w:t>
      </w:r>
      <w:r>
        <w:rPr>
          <w:sz w:val="22"/>
          <w:szCs w:val="22"/>
        </w:rPr>
        <w:t>eering company</w:t>
      </w:r>
      <w:r w:rsidR="00024AB7">
        <w:rPr>
          <w:sz w:val="22"/>
          <w:szCs w:val="22"/>
        </w:rPr>
        <w:t>,</w:t>
      </w:r>
      <w:r>
        <w:rPr>
          <w:sz w:val="22"/>
          <w:szCs w:val="22"/>
        </w:rPr>
        <w:t xml:space="preserve"> </w:t>
      </w:r>
      <w:bookmarkStart w:id="2" w:name="_Hlk11229534"/>
      <w:r>
        <w:rPr>
          <w:sz w:val="22"/>
          <w:szCs w:val="22"/>
        </w:rPr>
        <w:fldChar w:fldCharType="begin"/>
      </w:r>
      <w:r>
        <w:rPr>
          <w:sz w:val="22"/>
          <w:szCs w:val="22"/>
        </w:rPr>
        <w:instrText xml:space="preserve"> HYPERLINK "https://www.renishaw.com/en/renishaw-enhancing-efficiency-in-manufacturing-and-healthcare--1030?utm_source=StoneJunction&amp;utm_medium=hard+news&amp;utm_campaign=REC341" </w:instrText>
      </w:r>
      <w:r>
        <w:rPr>
          <w:sz w:val="22"/>
          <w:szCs w:val="22"/>
        </w:rPr>
        <w:fldChar w:fldCharType="separate"/>
      </w:r>
      <w:r w:rsidRPr="0009033C">
        <w:rPr>
          <w:rStyle w:val="Hyperlink"/>
          <w:sz w:val="22"/>
          <w:szCs w:val="22"/>
        </w:rPr>
        <w:t>Renishaw</w:t>
      </w:r>
      <w:bookmarkEnd w:id="2"/>
      <w:r>
        <w:rPr>
          <w:sz w:val="22"/>
          <w:szCs w:val="22"/>
        </w:rPr>
        <w:fldChar w:fldCharType="end"/>
      </w:r>
      <w:r w:rsidR="00024AB7">
        <w:rPr>
          <w:sz w:val="22"/>
          <w:szCs w:val="22"/>
        </w:rPr>
        <w:t>,</w:t>
      </w:r>
      <w:r>
        <w:rPr>
          <w:sz w:val="22"/>
          <w:szCs w:val="22"/>
        </w:rPr>
        <w:t xml:space="preserve"> </w:t>
      </w:r>
      <w:r w:rsidR="004C4501">
        <w:rPr>
          <w:sz w:val="22"/>
          <w:szCs w:val="22"/>
        </w:rPr>
        <w:t>is collaborating</w:t>
      </w:r>
      <w:r w:rsidR="00B24E20">
        <w:rPr>
          <w:sz w:val="22"/>
          <w:szCs w:val="22"/>
        </w:rPr>
        <w:t xml:space="preserve"> with</w:t>
      </w:r>
      <w:r w:rsidR="00A06B84">
        <w:rPr>
          <w:sz w:val="22"/>
          <w:szCs w:val="22"/>
        </w:rPr>
        <w:t xml:space="preserve"> </w:t>
      </w:r>
      <w:hyperlink r:id="rId7" w:history="1">
        <w:r w:rsidR="00A06B84" w:rsidRPr="00A06B84">
          <w:rPr>
            <w:rStyle w:val="Hyperlink"/>
            <w:sz w:val="22"/>
            <w:szCs w:val="22"/>
          </w:rPr>
          <w:t>Simufact</w:t>
        </w:r>
      </w:hyperlink>
      <w:r w:rsidR="00B24E20">
        <w:rPr>
          <w:sz w:val="22"/>
          <w:szCs w:val="22"/>
        </w:rPr>
        <w:t xml:space="preserve"> </w:t>
      </w:r>
      <w:r w:rsidR="00A06B84">
        <w:rPr>
          <w:sz w:val="22"/>
          <w:szCs w:val="22"/>
        </w:rPr>
        <w:t>t</w:t>
      </w:r>
      <w:r w:rsidR="004C4501">
        <w:rPr>
          <w:sz w:val="22"/>
          <w:szCs w:val="22"/>
        </w:rPr>
        <w:t>o</w:t>
      </w:r>
      <w:r w:rsidR="00235732">
        <w:rPr>
          <w:sz w:val="22"/>
          <w:szCs w:val="22"/>
        </w:rPr>
        <w:t xml:space="preserve"> </w:t>
      </w:r>
      <w:r w:rsidR="00D46061">
        <w:rPr>
          <w:sz w:val="22"/>
          <w:szCs w:val="22"/>
        </w:rPr>
        <w:t>enhance the s</w:t>
      </w:r>
      <w:r w:rsidR="000D5EF4">
        <w:rPr>
          <w:sz w:val="22"/>
          <w:szCs w:val="22"/>
        </w:rPr>
        <w:t xml:space="preserve">uccess of laser powder bed fusion (LPBF) builds through accurate simulation and </w:t>
      </w:r>
      <w:r w:rsidR="009F6806">
        <w:rPr>
          <w:sz w:val="22"/>
          <w:szCs w:val="22"/>
        </w:rPr>
        <w:t xml:space="preserve">streamlined additive manufacturing (AM) </w:t>
      </w:r>
      <w:r w:rsidR="000D5EF4">
        <w:rPr>
          <w:sz w:val="22"/>
          <w:szCs w:val="22"/>
        </w:rPr>
        <w:t>build preparation.</w:t>
      </w:r>
      <w:r w:rsidR="00110C14">
        <w:rPr>
          <w:sz w:val="22"/>
          <w:szCs w:val="22"/>
        </w:rPr>
        <w:t xml:space="preserve"> </w:t>
      </w:r>
      <w:r w:rsidR="009F6806">
        <w:rPr>
          <w:sz w:val="22"/>
          <w:szCs w:val="22"/>
        </w:rPr>
        <w:t xml:space="preserve">The collaboration includes </w:t>
      </w:r>
      <w:r w:rsidR="000D5EF4">
        <w:rPr>
          <w:sz w:val="22"/>
          <w:szCs w:val="22"/>
        </w:rPr>
        <w:t>the integration of Renishaw’s QuantAM build preparation software into Simufact Additive 2020</w:t>
      </w:r>
      <w:r w:rsidR="009F6806">
        <w:rPr>
          <w:sz w:val="22"/>
          <w:szCs w:val="22"/>
        </w:rPr>
        <w:t>, announced at Formnext 2019. The two companies are also working together on improved simulation of the complex metallurgy of commonly used materials to enable successful prediction</w:t>
      </w:r>
      <w:r w:rsidR="00024AB7">
        <w:rPr>
          <w:sz w:val="22"/>
          <w:szCs w:val="22"/>
        </w:rPr>
        <w:t>,</w:t>
      </w:r>
      <w:r w:rsidR="009F6806">
        <w:rPr>
          <w:sz w:val="22"/>
          <w:szCs w:val="22"/>
        </w:rPr>
        <w:t xml:space="preserve"> and compensation</w:t>
      </w:r>
      <w:r w:rsidR="00024AB7">
        <w:rPr>
          <w:sz w:val="22"/>
          <w:szCs w:val="22"/>
        </w:rPr>
        <w:t>,</w:t>
      </w:r>
      <w:r w:rsidR="009F6806">
        <w:rPr>
          <w:sz w:val="22"/>
          <w:szCs w:val="22"/>
        </w:rPr>
        <w:t xml:space="preserve"> of </w:t>
      </w:r>
      <w:r w:rsidR="00586E3B">
        <w:rPr>
          <w:sz w:val="22"/>
          <w:szCs w:val="22"/>
        </w:rPr>
        <w:t xml:space="preserve">stress and </w:t>
      </w:r>
      <w:r w:rsidR="009F6806">
        <w:rPr>
          <w:sz w:val="22"/>
          <w:szCs w:val="22"/>
        </w:rPr>
        <w:t>distortion during the printing process.</w:t>
      </w:r>
    </w:p>
    <w:p w14:paraId="6BA66D91" w14:textId="77777777" w:rsidR="003413C9" w:rsidRDefault="003413C9" w:rsidP="002730FA">
      <w:pPr>
        <w:spacing w:line="336" w:lineRule="auto"/>
        <w:ind w:left="720"/>
        <w:contextualSpacing/>
        <w:jc w:val="both"/>
        <w:rPr>
          <w:sz w:val="22"/>
          <w:szCs w:val="22"/>
        </w:rPr>
      </w:pPr>
    </w:p>
    <w:p w14:paraId="6AC64FAE" w14:textId="0FC6E247" w:rsidR="00CC5E0C" w:rsidRDefault="009F6806" w:rsidP="002730FA">
      <w:pPr>
        <w:spacing w:line="336" w:lineRule="auto"/>
        <w:ind w:left="720"/>
        <w:contextualSpacing/>
        <w:jc w:val="both"/>
        <w:rPr>
          <w:sz w:val="22"/>
          <w:szCs w:val="22"/>
        </w:rPr>
      </w:pPr>
      <w:r w:rsidRPr="009F6806">
        <w:rPr>
          <w:sz w:val="22"/>
          <w:szCs w:val="22"/>
        </w:rPr>
        <w:t>Simufact Additive 2020 includes an integrated Renishaw QuantAM API for build job preparation and export, which provides the user an error-free</w:t>
      </w:r>
      <w:r w:rsidR="00024AB7">
        <w:rPr>
          <w:sz w:val="22"/>
          <w:szCs w:val="22"/>
        </w:rPr>
        <w:t xml:space="preserve"> </w:t>
      </w:r>
      <w:r w:rsidRPr="009F6806">
        <w:rPr>
          <w:sz w:val="22"/>
          <w:szCs w:val="22"/>
        </w:rPr>
        <w:t xml:space="preserve">data transmission from Simufact Additive directly to Renishaw </w:t>
      </w:r>
      <w:r w:rsidR="00110C14">
        <w:rPr>
          <w:sz w:val="22"/>
          <w:szCs w:val="22"/>
        </w:rPr>
        <w:t>systems</w:t>
      </w:r>
      <w:r w:rsidRPr="009F6806">
        <w:rPr>
          <w:sz w:val="22"/>
          <w:szCs w:val="22"/>
        </w:rPr>
        <w:t>. This functionality also improves productivity because the entire work process from design to printed part is possible within the software.</w:t>
      </w:r>
      <w:r>
        <w:rPr>
          <w:sz w:val="22"/>
          <w:szCs w:val="22"/>
        </w:rPr>
        <w:t xml:space="preserve">  The QuantAM API now enables multi-laser build file preparation for Renishaw’s popular RenAM 500Q quad-laser machine. </w:t>
      </w:r>
    </w:p>
    <w:p w14:paraId="612385D3" w14:textId="77777777" w:rsidR="00375D94" w:rsidRDefault="00375D94" w:rsidP="00695DBA">
      <w:pPr>
        <w:spacing w:line="336" w:lineRule="auto"/>
        <w:contextualSpacing/>
        <w:jc w:val="both"/>
        <w:rPr>
          <w:sz w:val="22"/>
          <w:szCs w:val="22"/>
        </w:rPr>
      </w:pPr>
    </w:p>
    <w:p w14:paraId="71F43B9A" w14:textId="7BE3A0CE" w:rsidR="000E75DC" w:rsidRDefault="000E75DC" w:rsidP="002730FA">
      <w:pPr>
        <w:spacing w:line="336" w:lineRule="auto"/>
        <w:ind w:left="720"/>
        <w:contextualSpacing/>
        <w:jc w:val="both"/>
        <w:rPr>
          <w:sz w:val="22"/>
          <w:szCs w:val="22"/>
        </w:rPr>
      </w:pPr>
      <w:r>
        <w:rPr>
          <w:sz w:val="22"/>
          <w:szCs w:val="22"/>
        </w:rPr>
        <w:t>“</w:t>
      </w:r>
      <w:r w:rsidR="00C419DE">
        <w:rPr>
          <w:sz w:val="22"/>
          <w:szCs w:val="22"/>
        </w:rPr>
        <w:t xml:space="preserve">Simufact Additive 2020 </w:t>
      </w:r>
      <w:r w:rsidR="006E5230">
        <w:rPr>
          <w:sz w:val="22"/>
          <w:szCs w:val="22"/>
        </w:rPr>
        <w:t xml:space="preserve">broadens the scope of our build optimisation software and </w:t>
      </w:r>
      <w:r w:rsidR="00C419DE">
        <w:rPr>
          <w:sz w:val="22"/>
          <w:szCs w:val="22"/>
        </w:rPr>
        <w:t>underlines our commitment to openness and interoperability with third party products</w:t>
      </w:r>
      <w:r>
        <w:rPr>
          <w:sz w:val="22"/>
          <w:szCs w:val="22"/>
        </w:rPr>
        <w:t xml:space="preserve">,” </w:t>
      </w:r>
      <w:r w:rsidR="00C419DE">
        <w:rPr>
          <w:sz w:val="22"/>
          <w:szCs w:val="22"/>
        </w:rPr>
        <w:t>commented</w:t>
      </w:r>
      <w:r>
        <w:rPr>
          <w:sz w:val="22"/>
          <w:szCs w:val="22"/>
        </w:rPr>
        <w:t xml:space="preserve"> </w:t>
      </w:r>
      <w:r w:rsidR="00C419DE">
        <w:rPr>
          <w:sz w:val="22"/>
          <w:szCs w:val="22"/>
        </w:rPr>
        <w:t>Dr. Hendrik Schafstall, CEO and Managing Director at Simufact</w:t>
      </w:r>
      <w:r>
        <w:rPr>
          <w:sz w:val="22"/>
          <w:szCs w:val="22"/>
        </w:rPr>
        <w:t>.  “</w:t>
      </w:r>
      <w:r w:rsidR="006E5230">
        <w:rPr>
          <w:sz w:val="22"/>
          <w:szCs w:val="22"/>
        </w:rPr>
        <w:t xml:space="preserve">With the integration of the QuantAM build processor, we can provide an end-to-end build optimisation process, helping the users of Renishaw </w:t>
      </w:r>
      <w:r w:rsidR="00110C14">
        <w:rPr>
          <w:sz w:val="22"/>
          <w:szCs w:val="22"/>
        </w:rPr>
        <w:t xml:space="preserve">systems </w:t>
      </w:r>
      <w:r w:rsidR="006E5230">
        <w:rPr>
          <w:sz w:val="22"/>
          <w:szCs w:val="22"/>
        </w:rPr>
        <w:t>to produce</w:t>
      </w:r>
      <w:r w:rsidR="002730FA">
        <w:rPr>
          <w:sz w:val="22"/>
          <w:szCs w:val="22"/>
        </w:rPr>
        <w:t xml:space="preserve"> </w:t>
      </w:r>
      <w:r w:rsidR="006E5230" w:rsidRPr="006E5230">
        <w:rPr>
          <w:sz w:val="22"/>
          <w:szCs w:val="22"/>
        </w:rPr>
        <w:t xml:space="preserve">AM components with repeatable dimensional accuracy </w:t>
      </w:r>
      <w:r w:rsidR="006E5230">
        <w:rPr>
          <w:sz w:val="22"/>
          <w:szCs w:val="22"/>
        </w:rPr>
        <w:t xml:space="preserve">right </w:t>
      </w:r>
      <w:r w:rsidR="006E5230" w:rsidRPr="006E5230">
        <w:rPr>
          <w:sz w:val="22"/>
          <w:szCs w:val="22"/>
        </w:rPr>
        <w:t>first time</w:t>
      </w:r>
      <w:r w:rsidR="002730FA">
        <w:rPr>
          <w:sz w:val="22"/>
          <w:szCs w:val="22"/>
        </w:rPr>
        <w:t>.”</w:t>
      </w:r>
    </w:p>
    <w:p w14:paraId="419F6567" w14:textId="7997FA48" w:rsidR="00CC5E0C" w:rsidRDefault="00CC5E0C" w:rsidP="002730FA">
      <w:pPr>
        <w:spacing w:line="336" w:lineRule="auto"/>
        <w:ind w:left="720"/>
        <w:contextualSpacing/>
        <w:jc w:val="both"/>
        <w:rPr>
          <w:sz w:val="22"/>
          <w:szCs w:val="22"/>
        </w:rPr>
      </w:pPr>
    </w:p>
    <w:p w14:paraId="2A3EE296" w14:textId="5BE37BE8" w:rsidR="00695DBA" w:rsidRDefault="006E5230" w:rsidP="00695DBA">
      <w:pPr>
        <w:spacing w:line="336" w:lineRule="auto"/>
        <w:ind w:left="720"/>
        <w:contextualSpacing/>
        <w:jc w:val="both"/>
        <w:rPr>
          <w:sz w:val="22"/>
          <w:szCs w:val="22"/>
        </w:rPr>
      </w:pPr>
      <w:r>
        <w:rPr>
          <w:sz w:val="22"/>
          <w:szCs w:val="22"/>
        </w:rPr>
        <w:t xml:space="preserve">The collaboration extends to improving the simulation process itself.  </w:t>
      </w:r>
      <w:r w:rsidR="00695DBA">
        <w:rPr>
          <w:sz w:val="22"/>
          <w:szCs w:val="22"/>
        </w:rPr>
        <w:t xml:space="preserve">The increasing adoption of multi-laser LPBF </w:t>
      </w:r>
      <w:r w:rsidR="00110C14">
        <w:rPr>
          <w:sz w:val="22"/>
          <w:szCs w:val="22"/>
        </w:rPr>
        <w:t xml:space="preserve">systems </w:t>
      </w:r>
      <w:r w:rsidR="00695DBA">
        <w:rPr>
          <w:sz w:val="22"/>
          <w:szCs w:val="22"/>
        </w:rPr>
        <w:t xml:space="preserve">for production applications presents new simulation challenges. </w:t>
      </w:r>
      <w:r>
        <w:rPr>
          <w:sz w:val="22"/>
          <w:szCs w:val="22"/>
        </w:rPr>
        <w:t>F</w:t>
      </w:r>
      <w:r w:rsidR="00695DBA">
        <w:rPr>
          <w:sz w:val="22"/>
          <w:szCs w:val="22"/>
        </w:rPr>
        <w:t xml:space="preserve">aster energy input </w:t>
      </w:r>
      <w:r>
        <w:rPr>
          <w:sz w:val="22"/>
          <w:szCs w:val="22"/>
        </w:rPr>
        <w:t>from</w:t>
      </w:r>
      <w:r w:rsidR="00695DBA">
        <w:rPr>
          <w:sz w:val="22"/>
          <w:szCs w:val="22"/>
        </w:rPr>
        <w:t xml:space="preserve"> multiple lasers means that metal components often experience higher temperatures during the printing process, affecting their microstructure and resulting in </w:t>
      </w:r>
      <w:r>
        <w:rPr>
          <w:sz w:val="22"/>
          <w:szCs w:val="22"/>
        </w:rPr>
        <w:t xml:space="preserve">different </w:t>
      </w:r>
      <w:r w:rsidR="00695DBA">
        <w:rPr>
          <w:sz w:val="22"/>
          <w:szCs w:val="22"/>
        </w:rPr>
        <w:lastRenderedPageBreak/>
        <w:t>residual stress and distortion. The two companies are researching such phenomena to improve the accuracy of build simulations, enabling prediction of any distortion that may arise. This knowledge can be used to optimise the build process, and compensate the design to accommodate expected distortion.</w:t>
      </w:r>
    </w:p>
    <w:p w14:paraId="34131CDC" w14:textId="77777777" w:rsidR="002730FA" w:rsidRDefault="002730FA" w:rsidP="006E5230">
      <w:pPr>
        <w:spacing w:line="336" w:lineRule="auto"/>
        <w:contextualSpacing/>
        <w:jc w:val="both"/>
        <w:rPr>
          <w:sz w:val="22"/>
          <w:szCs w:val="22"/>
        </w:rPr>
      </w:pPr>
    </w:p>
    <w:p w14:paraId="5C46EEA0" w14:textId="10B57796" w:rsidR="002730FA" w:rsidRDefault="002730FA" w:rsidP="002730FA">
      <w:pPr>
        <w:spacing w:line="336" w:lineRule="auto"/>
        <w:ind w:left="720"/>
        <w:contextualSpacing/>
        <w:jc w:val="both"/>
        <w:rPr>
          <w:sz w:val="22"/>
          <w:szCs w:val="22"/>
        </w:rPr>
      </w:pPr>
      <w:r>
        <w:rPr>
          <w:sz w:val="22"/>
          <w:szCs w:val="22"/>
        </w:rPr>
        <w:t>“</w:t>
      </w:r>
      <w:r w:rsidR="006E5230">
        <w:rPr>
          <w:sz w:val="22"/>
          <w:szCs w:val="22"/>
        </w:rPr>
        <w:t>Our customers are looking to push the performance envelope</w:t>
      </w:r>
      <w:r w:rsidR="00D8406E">
        <w:rPr>
          <w:sz w:val="22"/>
          <w:szCs w:val="22"/>
        </w:rPr>
        <w:t xml:space="preserve"> using the latest multi-laser </w:t>
      </w:r>
      <w:r w:rsidR="00110C14">
        <w:rPr>
          <w:sz w:val="22"/>
          <w:szCs w:val="22"/>
        </w:rPr>
        <w:t>AM systems</w:t>
      </w:r>
      <w:r w:rsidR="00D8406E">
        <w:rPr>
          <w:sz w:val="22"/>
          <w:szCs w:val="22"/>
        </w:rPr>
        <w:t>, but they also require consistency and precision</w:t>
      </w:r>
      <w:r>
        <w:rPr>
          <w:sz w:val="22"/>
          <w:szCs w:val="22"/>
        </w:rPr>
        <w:t xml:space="preserve">,” </w:t>
      </w:r>
      <w:r w:rsidR="00286E0D">
        <w:rPr>
          <w:sz w:val="22"/>
          <w:szCs w:val="22"/>
        </w:rPr>
        <w:t xml:space="preserve">explained </w:t>
      </w:r>
      <w:r w:rsidR="00C419DE">
        <w:rPr>
          <w:sz w:val="22"/>
          <w:szCs w:val="22"/>
        </w:rPr>
        <w:t>Victor Escobar</w:t>
      </w:r>
      <w:r>
        <w:rPr>
          <w:sz w:val="22"/>
          <w:szCs w:val="22"/>
        </w:rPr>
        <w:t xml:space="preserve">, </w:t>
      </w:r>
      <w:r w:rsidR="00D8406E">
        <w:rPr>
          <w:sz w:val="22"/>
          <w:szCs w:val="22"/>
        </w:rPr>
        <w:t xml:space="preserve">AM </w:t>
      </w:r>
      <w:r w:rsidR="00C419DE">
        <w:rPr>
          <w:sz w:val="22"/>
          <w:szCs w:val="22"/>
        </w:rPr>
        <w:t>Director</w:t>
      </w:r>
      <w:r w:rsidR="00024AB7">
        <w:rPr>
          <w:sz w:val="22"/>
          <w:szCs w:val="22"/>
        </w:rPr>
        <w:t xml:space="preserve"> - </w:t>
      </w:r>
      <w:r>
        <w:rPr>
          <w:sz w:val="22"/>
          <w:szCs w:val="22"/>
        </w:rPr>
        <w:t xml:space="preserve"> </w:t>
      </w:r>
      <w:r w:rsidR="00D8406E">
        <w:rPr>
          <w:sz w:val="22"/>
          <w:szCs w:val="22"/>
        </w:rPr>
        <w:t xml:space="preserve">EMEA </w:t>
      </w:r>
      <w:r>
        <w:rPr>
          <w:sz w:val="22"/>
          <w:szCs w:val="22"/>
        </w:rPr>
        <w:t>at Renishaw.  “</w:t>
      </w:r>
      <w:r w:rsidR="006E5230">
        <w:rPr>
          <w:sz w:val="22"/>
          <w:szCs w:val="22"/>
        </w:rPr>
        <w:t xml:space="preserve">A seamless integration with Simufact’s powerful simulation </w:t>
      </w:r>
      <w:r w:rsidR="00D8406E">
        <w:rPr>
          <w:sz w:val="22"/>
          <w:szCs w:val="22"/>
        </w:rPr>
        <w:t>tools will help  manufacturers to develop processes that take full advantage of multi-laser productivity</w:t>
      </w:r>
      <w:r w:rsidR="00CA1431">
        <w:rPr>
          <w:sz w:val="22"/>
          <w:szCs w:val="22"/>
        </w:rPr>
        <w:t xml:space="preserve">, </w:t>
      </w:r>
      <w:r w:rsidR="00D8406E">
        <w:rPr>
          <w:sz w:val="22"/>
          <w:szCs w:val="22"/>
        </w:rPr>
        <w:t xml:space="preserve">maximising build rates to </w:t>
      </w:r>
      <w:r w:rsidR="00CA1431">
        <w:rPr>
          <w:sz w:val="22"/>
          <w:szCs w:val="22"/>
        </w:rPr>
        <w:t>make a stronger business case for AM.”</w:t>
      </w:r>
    </w:p>
    <w:p w14:paraId="0048C2B2" w14:textId="0261E47C" w:rsidR="00433830" w:rsidRDefault="00433830" w:rsidP="006E5230">
      <w:pPr>
        <w:spacing w:line="336" w:lineRule="auto"/>
        <w:contextualSpacing/>
        <w:jc w:val="both"/>
        <w:rPr>
          <w:sz w:val="22"/>
          <w:szCs w:val="22"/>
        </w:rPr>
      </w:pPr>
    </w:p>
    <w:p w14:paraId="008716E9" w14:textId="2C2BA569" w:rsidR="00433830" w:rsidRDefault="00433830" w:rsidP="00CA1431">
      <w:pPr>
        <w:spacing w:line="336" w:lineRule="auto"/>
        <w:ind w:left="720"/>
        <w:contextualSpacing/>
        <w:jc w:val="both"/>
        <w:rPr>
          <w:sz w:val="22"/>
          <w:szCs w:val="22"/>
        </w:rPr>
      </w:pPr>
      <w:r w:rsidRPr="00433830">
        <w:rPr>
          <w:sz w:val="22"/>
          <w:szCs w:val="22"/>
        </w:rPr>
        <w:t>For more information on Renishaw's additive manufacturing products and services, visit www.renishaw.com/additive.</w:t>
      </w:r>
    </w:p>
    <w:p w14:paraId="4A494B6E" w14:textId="77777777" w:rsidR="00CC5E0C" w:rsidRDefault="00CC5E0C" w:rsidP="00CA1431">
      <w:pPr>
        <w:spacing w:line="336" w:lineRule="auto"/>
        <w:ind w:left="720"/>
        <w:contextualSpacing/>
        <w:jc w:val="both"/>
        <w:rPr>
          <w:sz w:val="22"/>
          <w:szCs w:val="22"/>
        </w:rPr>
      </w:pPr>
    </w:p>
    <w:bookmarkEnd w:id="0"/>
    <w:bookmarkEnd w:id="1"/>
    <w:p w14:paraId="78DFA116" w14:textId="77777777" w:rsidR="008B01D5" w:rsidRDefault="007A679D" w:rsidP="008B01D5">
      <w:pPr>
        <w:spacing w:afterLines="120" w:after="288" w:line="336" w:lineRule="auto"/>
        <w:ind w:left="720" w:right="720"/>
        <w:rPr>
          <w:rFonts w:cs="Arial"/>
          <w:sz w:val="22"/>
          <w:szCs w:val="22"/>
        </w:rPr>
      </w:pPr>
      <w:r w:rsidRPr="00BA0542">
        <w:rPr>
          <w:rFonts w:cs="Arial"/>
          <w:sz w:val="22"/>
          <w:szCs w:val="22"/>
          <w:u w:val="single"/>
        </w:rPr>
        <w:t>Ends</w:t>
      </w:r>
      <w:r w:rsidRPr="003F06B0">
        <w:rPr>
          <w:rFonts w:cs="Arial"/>
          <w:sz w:val="22"/>
          <w:szCs w:val="22"/>
        </w:rPr>
        <w:t xml:space="preserve"> </w:t>
      </w:r>
    </w:p>
    <w:p w14:paraId="3633B8F0" w14:textId="3137A741" w:rsidR="008B01D5" w:rsidRDefault="00195BDF" w:rsidP="008B01D5">
      <w:pPr>
        <w:spacing w:afterLines="120" w:after="288" w:line="336" w:lineRule="auto"/>
        <w:ind w:left="720" w:right="720"/>
        <w:rPr>
          <w:rFonts w:cs="Arial"/>
          <w:sz w:val="22"/>
          <w:szCs w:val="22"/>
        </w:rPr>
      </w:pPr>
      <w:r>
        <w:rPr>
          <w:rFonts w:cs="Arial"/>
          <w:sz w:val="22"/>
          <w:szCs w:val="22"/>
        </w:rPr>
        <w:t xml:space="preserve">Words: </w:t>
      </w:r>
      <w:r w:rsidR="00D8406E">
        <w:rPr>
          <w:rFonts w:cs="Arial"/>
          <w:sz w:val="22"/>
          <w:szCs w:val="22"/>
        </w:rPr>
        <w:t>390</w:t>
      </w:r>
    </w:p>
    <w:p w14:paraId="794A910C" w14:textId="77777777" w:rsidR="00235732" w:rsidRPr="008B01D5" w:rsidRDefault="00235732" w:rsidP="008B01D5">
      <w:pPr>
        <w:spacing w:afterLines="120" w:after="288" w:line="336" w:lineRule="auto"/>
        <w:ind w:left="720" w:right="720"/>
        <w:rPr>
          <w:rFonts w:cs="Arial"/>
          <w:sz w:val="22"/>
          <w:szCs w:val="22"/>
        </w:rPr>
      </w:pPr>
      <w:r>
        <w:rPr>
          <w:rFonts w:cs="Arial"/>
          <w:sz w:val="22"/>
          <w:szCs w:val="22"/>
          <w:u w:val="single"/>
        </w:rPr>
        <w:t>Notes to editors</w:t>
      </w:r>
    </w:p>
    <w:p w14:paraId="3CAB6C9A" w14:textId="65A507EC" w:rsidR="00235732" w:rsidRPr="00823853" w:rsidRDefault="00235732" w:rsidP="008B01D5">
      <w:pPr>
        <w:spacing w:line="336" w:lineRule="auto"/>
        <w:ind w:left="720" w:right="567"/>
        <w:rPr>
          <w:rFonts w:cs="Arial"/>
          <w:sz w:val="22"/>
          <w:szCs w:val="22"/>
        </w:rPr>
      </w:pPr>
      <w:r w:rsidRPr="00823853">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w:t>
      </w:r>
      <w:r w:rsidR="00A30D25">
        <w:rPr>
          <w:rFonts w:cs="Arial"/>
          <w:sz w:val="22"/>
          <w:szCs w:val="22"/>
        </w:rPr>
        <w:t>4</w:t>
      </w:r>
      <w:r w:rsidRPr="00823853">
        <w:rPr>
          <w:rFonts w:cs="Arial"/>
          <w:sz w:val="22"/>
          <w:szCs w:val="22"/>
        </w:rPr>
        <w:t>,</w:t>
      </w:r>
      <w:r w:rsidR="00A30D25">
        <w:rPr>
          <w:rFonts w:cs="Arial"/>
          <w:sz w:val="22"/>
          <w:szCs w:val="22"/>
        </w:rPr>
        <w:t>5</w:t>
      </w:r>
      <w:bookmarkStart w:id="3" w:name="_GoBack"/>
      <w:bookmarkEnd w:id="3"/>
      <w:r w:rsidRPr="00823853">
        <w:rPr>
          <w:rFonts w:cs="Arial"/>
          <w:sz w:val="22"/>
          <w:szCs w:val="22"/>
        </w:rPr>
        <w:t xml:space="preserve">00 employees located in the 36 countries where it has wholly owned subsidiary operations. </w:t>
      </w:r>
    </w:p>
    <w:p w14:paraId="17721183" w14:textId="77777777" w:rsidR="00235732" w:rsidRPr="00823853" w:rsidRDefault="00235732" w:rsidP="008B01D5">
      <w:pPr>
        <w:spacing w:line="336" w:lineRule="auto"/>
        <w:ind w:left="720" w:right="567"/>
        <w:rPr>
          <w:rFonts w:cs="Arial"/>
          <w:sz w:val="22"/>
          <w:szCs w:val="22"/>
        </w:rPr>
      </w:pPr>
    </w:p>
    <w:p w14:paraId="0E167F99" w14:textId="77777777" w:rsidR="00235732" w:rsidRPr="00823853" w:rsidRDefault="00235732" w:rsidP="008B01D5">
      <w:pPr>
        <w:spacing w:line="336" w:lineRule="auto"/>
        <w:ind w:left="720" w:right="567"/>
        <w:rPr>
          <w:rFonts w:cs="Arial"/>
          <w:sz w:val="22"/>
          <w:szCs w:val="22"/>
        </w:rPr>
      </w:pPr>
      <w:r w:rsidRPr="00823853">
        <w:rPr>
          <w:rFonts w:cs="Arial"/>
          <w:sz w:val="22"/>
          <w:szCs w:val="22"/>
        </w:rPr>
        <w:t>For the year ended June 2019 Renishaw recorded sales of £573.96 million of which 95% was due to exports. The company’s largest markets are China, the USA, Germany and Japan.</w:t>
      </w:r>
    </w:p>
    <w:p w14:paraId="1029BC1E" w14:textId="77777777" w:rsidR="00235732" w:rsidRPr="00823853" w:rsidRDefault="00235732" w:rsidP="008B01D5">
      <w:pPr>
        <w:spacing w:line="336" w:lineRule="auto"/>
        <w:ind w:left="720" w:right="567"/>
        <w:rPr>
          <w:rFonts w:cs="Arial"/>
          <w:sz w:val="22"/>
          <w:szCs w:val="22"/>
        </w:rPr>
      </w:pPr>
    </w:p>
    <w:p w14:paraId="2C2292D5" w14:textId="77777777" w:rsidR="00235732" w:rsidRPr="00823853" w:rsidRDefault="00235732" w:rsidP="008B01D5">
      <w:pPr>
        <w:spacing w:line="336" w:lineRule="auto"/>
        <w:ind w:left="720" w:right="567"/>
        <w:rPr>
          <w:rFonts w:cs="Arial"/>
          <w:sz w:val="22"/>
          <w:szCs w:val="22"/>
        </w:rPr>
      </w:pPr>
      <w:r w:rsidRPr="00823853">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4567B73E" w14:textId="77777777" w:rsidR="00235732" w:rsidRPr="00823853" w:rsidRDefault="00235732" w:rsidP="008B01D5">
      <w:pPr>
        <w:spacing w:line="336" w:lineRule="auto"/>
        <w:ind w:left="720" w:right="567"/>
        <w:rPr>
          <w:rFonts w:cs="Arial"/>
          <w:sz w:val="22"/>
          <w:szCs w:val="22"/>
        </w:rPr>
      </w:pPr>
    </w:p>
    <w:p w14:paraId="36ED9267" w14:textId="77777777" w:rsidR="008B01D5" w:rsidRDefault="00235732" w:rsidP="008B01D5">
      <w:pPr>
        <w:spacing w:line="336" w:lineRule="auto"/>
        <w:ind w:left="720" w:right="567"/>
        <w:rPr>
          <w:rFonts w:cs="Arial"/>
          <w:sz w:val="22"/>
          <w:szCs w:val="22"/>
        </w:rPr>
      </w:pPr>
      <w:r w:rsidRPr="00823853">
        <w:rPr>
          <w:rFonts w:cs="Arial"/>
          <w:sz w:val="22"/>
          <w:szCs w:val="22"/>
        </w:rPr>
        <w:t xml:space="preserve">The Company’s success has been recognised with numerous international awards, including eighteen Queen’s Awards recognising achievements in technology, export and innovation. </w:t>
      </w:r>
    </w:p>
    <w:p w14:paraId="53163AD4" w14:textId="77777777" w:rsidR="008B01D5" w:rsidRDefault="008B01D5" w:rsidP="008B01D5">
      <w:pPr>
        <w:spacing w:line="336" w:lineRule="auto"/>
        <w:ind w:left="720" w:right="567"/>
        <w:rPr>
          <w:rFonts w:cs="Arial"/>
          <w:sz w:val="22"/>
          <w:szCs w:val="22"/>
        </w:rPr>
      </w:pPr>
    </w:p>
    <w:p w14:paraId="16DBC6D0" w14:textId="77777777" w:rsidR="00235732" w:rsidRPr="008B01D5" w:rsidRDefault="00235732" w:rsidP="008B01D5">
      <w:pPr>
        <w:spacing w:line="336" w:lineRule="auto"/>
        <w:ind w:left="720" w:right="567"/>
        <w:rPr>
          <w:rFonts w:cs="Arial"/>
          <w:sz w:val="22"/>
          <w:szCs w:val="22"/>
        </w:rPr>
      </w:pPr>
      <w:r w:rsidRPr="00823853">
        <w:rPr>
          <w:rFonts w:cs="Arial"/>
          <w:sz w:val="22"/>
          <w:szCs w:val="22"/>
        </w:rPr>
        <w:t xml:space="preserve">Further information at </w:t>
      </w:r>
      <w:hyperlink r:id="rId8" w:history="1">
        <w:r w:rsidRPr="00823853">
          <w:rPr>
            <w:rStyle w:val="Hyperlink"/>
            <w:rFonts w:cs="Arial"/>
            <w:sz w:val="22"/>
            <w:szCs w:val="22"/>
          </w:rPr>
          <w:t>www.renishaw.com</w:t>
        </w:r>
      </w:hyperlink>
      <w:r>
        <w:rPr>
          <w:rFonts w:cs="Arial"/>
          <w:sz w:val="22"/>
          <w:szCs w:val="22"/>
        </w:rPr>
        <w:t xml:space="preserve"> </w:t>
      </w:r>
    </w:p>
    <w:p w14:paraId="0866CD57" w14:textId="77777777" w:rsidR="00235732" w:rsidRPr="00D47518" w:rsidRDefault="00235732" w:rsidP="008B01D5">
      <w:pPr>
        <w:spacing w:afterLines="120" w:after="288" w:line="336" w:lineRule="auto"/>
        <w:ind w:left="720" w:right="720"/>
        <w:rPr>
          <w:rFonts w:cs="Arial"/>
          <w:sz w:val="22"/>
          <w:szCs w:val="22"/>
        </w:rPr>
      </w:pPr>
    </w:p>
    <w:sectPr w:rsidR="00235732" w:rsidRPr="00D47518" w:rsidSect="00CA1431">
      <w:pgSz w:w="12240" w:h="15840"/>
      <w:pgMar w:top="1440" w:right="14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4B86"/>
    <w:multiLevelType w:val="hybridMultilevel"/>
    <w:tmpl w:val="454240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52054C12"/>
    <w:multiLevelType w:val="hybridMultilevel"/>
    <w:tmpl w:val="3E8E32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3N7E0MDI1NTQzMzVW0lEKTi0uzszPAykwrAUAlWlw3CwAAAA="/>
  </w:docVars>
  <w:rsids>
    <w:rsidRoot w:val="007A679D"/>
    <w:rsid w:val="00024AB7"/>
    <w:rsid w:val="000A1AE6"/>
    <w:rsid w:val="000D5EF4"/>
    <w:rsid w:val="000E75DC"/>
    <w:rsid w:val="00110C14"/>
    <w:rsid w:val="001237B0"/>
    <w:rsid w:val="00195BDF"/>
    <w:rsid w:val="00196232"/>
    <w:rsid w:val="001C236E"/>
    <w:rsid w:val="001E0128"/>
    <w:rsid w:val="001E14D9"/>
    <w:rsid w:val="00235732"/>
    <w:rsid w:val="00257A2E"/>
    <w:rsid w:val="002730FA"/>
    <w:rsid w:val="00274027"/>
    <w:rsid w:val="00286E0D"/>
    <w:rsid w:val="002B3636"/>
    <w:rsid w:val="003413C9"/>
    <w:rsid w:val="00375D94"/>
    <w:rsid w:val="00382620"/>
    <w:rsid w:val="00433830"/>
    <w:rsid w:val="00434206"/>
    <w:rsid w:val="00473641"/>
    <w:rsid w:val="004C4501"/>
    <w:rsid w:val="004F3F01"/>
    <w:rsid w:val="00586E3B"/>
    <w:rsid w:val="00612F9B"/>
    <w:rsid w:val="00695DBA"/>
    <w:rsid w:val="006B1AB3"/>
    <w:rsid w:val="006E5230"/>
    <w:rsid w:val="007434B5"/>
    <w:rsid w:val="007867CA"/>
    <w:rsid w:val="007A679D"/>
    <w:rsid w:val="008710B3"/>
    <w:rsid w:val="008B01D5"/>
    <w:rsid w:val="008C5A70"/>
    <w:rsid w:val="008D1133"/>
    <w:rsid w:val="00976404"/>
    <w:rsid w:val="009E3E5A"/>
    <w:rsid w:val="009F6806"/>
    <w:rsid w:val="00A06B84"/>
    <w:rsid w:val="00A30D25"/>
    <w:rsid w:val="00AF5006"/>
    <w:rsid w:val="00B24E20"/>
    <w:rsid w:val="00BA26EA"/>
    <w:rsid w:val="00BA3309"/>
    <w:rsid w:val="00C419DE"/>
    <w:rsid w:val="00C44CFA"/>
    <w:rsid w:val="00CA1431"/>
    <w:rsid w:val="00CC5E0C"/>
    <w:rsid w:val="00CD0986"/>
    <w:rsid w:val="00D46061"/>
    <w:rsid w:val="00D47518"/>
    <w:rsid w:val="00D8038B"/>
    <w:rsid w:val="00D8406E"/>
    <w:rsid w:val="00DC049C"/>
    <w:rsid w:val="00E14E06"/>
    <w:rsid w:val="00EA7AFF"/>
    <w:rsid w:val="00EE75BD"/>
    <w:rsid w:val="00F422F9"/>
    <w:rsid w:val="00FC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FBB82C"/>
  <w15:chartTrackingRefBased/>
  <w15:docId w15:val="{DCC4EA48-C788-4B19-AAED-BB2C56D6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79D"/>
    <w:pPr>
      <w:spacing w:after="0" w:line="240" w:lineRule="auto"/>
    </w:pPr>
    <w:rPr>
      <w:rFonts w:ascii="Arial" w:eastAsia="PMingLiU" w:hAnsi="Arial" w:cs="Times New Roman"/>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679D"/>
    <w:rPr>
      <w:b/>
      <w:bCs/>
    </w:rPr>
  </w:style>
  <w:style w:type="character" w:styleId="Hyperlink">
    <w:name w:val="Hyperlink"/>
    <w:basedOn w:val="DefaultParagraphFont"/>
    <w:uiPriority w:val="99"/>
    <w:rsid w:val="007A679D"/>
    <w:rPr>
      <w:color w:val="0000FF"/>
      <w:u w:val="single"/>
    </w:rPr>
  </w:style>
  <w:style w:type="paragraph" w:styleId="ListParagraph">
    <w:name w:val="List Paragraph"/>
    <w:basedOn w:val="Normal"/>
    <w:uiPriority w:val="34"/>
    <w:qFormat/>
    <w:rsid w:val="007A679D"/>
    <w:pPr>
      <w:ind w:left="720"/>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235732"/>
    <w:rPr>
      <w:color w:val="605E5C"/>
      <w:shd w:val="clear" w:color="auto" w:fill="E1DFDD"/>
    </w:rPr>
  </w:style>
  <w:style w:type="paragraph" w:styleId="BalloonText">
    <w:name w:val="Balloon Text"/>
    <w:basedOn w:val="Normal"/>
    <w:link w:val="BalloonTextChar"/>
    <w:uiPriority w:val="99"/>
    <w:semiHidden/>
    <w:unhideWhenUsed/>
    <w:rsid w:val="00743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4B5"/>
    <w:rPr>
      <w:rFonts w:ascii="Segoe UI" w:eastAsia="PMingLiU"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hyperlink" Target="https://www.simufa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Saunders</dc:creator>
  <cp:keywords/>
  <dc:description/>
  <cp:lastModifiedBy>Alessio Spaccasassi</cp:lastModifiedBy>
  <cp:revision>7</cp:revision>
  <dcterms:created xsi:type="dcterms:W3CDTF">2019-12-02T15:43:00Z</dcterms:created>
  <dcterms:modified xsi:type="dcterms:W3CDTF">2020-03-05T11:50:00Z</dcterms:modified>
</cp:coreProperties>
</file>