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A5C" w:rsidRDefault="00AD7CCB" w:rsidP="004C68BF">
      <w:pPr>
        <w:spacing w:line="336" w:lineRule="auto"/>
        <w:ind w:right="-554"/>
        <w:rPr>
          <w:rFonts w:ascii="Arial" w:hAnsi="Arial" w:cs="Arial"/>
          <w:i/>
        </w:rPr>
      </w:pPr>
      <w:bookmarkStart w:id="0" w:name="_GoBack"/>
      <w:bookmarkEnd w:id="0"/>
      <w:r>
        <w:rPr>
          <w:rFonts w:ascii="Arial" w:hAnsi="Arial" w:cs="Arial"/>
          <w:i/>
          <w:noProof/>
        </w:rPr>
        <w:t>September</w:t>
      </w:r>
      <w:r w:rsidR="00830720">
        <w:rPr>
          <w:rFonts w:ascii="Arial" w:hAnsi="Arial" w:cs="Arial"/>
          <w:i/>
          <w:noProof/>
        </w:rPr>
        <w:t xml:space="preserve"> </w:t>
      </w:r>
      <w:r w:rsidR="009B63D3">
        <w:rPr>
          <w:rFonts w:ascii="Arial" w:hAnsi="Arial" w:cs="Arial"/>
          <w:i/>
          <w:noProof/>
        </w:rPr>
        <w:t>201</w:t>
      </w:r>
      <w:r w:rsidR="005E2308">
        <w:rPr>
          <w:rFonts w:ascii="Arial" w:hAnsi="Arial" w:cs="Arial"/>
          <w:i/>
          <w:noProof/>
        </w:rPr>
        <w:t>6</w:t>
      </w:r>
      <w:r w:rsidR="00B35AA9" w:rsidRPr="00387027">
        <w:rPr>
          <w:rFonts w:ascii="Arial" w:hAnsi="Arial" w:cs="Arial"/>
          <w:i/>
        </w:rPr>
        <w:t xml:space="preserve"> – for immediate release    </w:t>
      </w:r>
    </w:p>
    <w:p w:rsidR="00AD7CCB" w:rsidRDefault="00AD7CCB" w:rsidP="006E28AD">
      <w:pPr>
        <w:spacing w:line="288" w:lineRule="auto"/>
        <w:ind w:right="562"/>
        <w:contextualSpacing/>
        <w:jc w:val="both"/>
        <w:rPr>
          <w:rFonts w:ascii="Arial" w:eastAsia="PMingLiU" w:hAnsi="Arial" w:cs="Arial"/>
          <w:b/>
          <w:bCs/>
          <w:sz w:val="24"/>
          <w:szCs w:val="24"/>
          <w:lang w:eastAsia="ja-JP"/>
        </w:rPr>
      </w:pPr>
    </w:p>
    <w:p w:rsidR="006E28AD" w:rsidRPr="00117328" w:rsidRDefault="006E28AD" w:rsidP="006E28AD">
      <w:pPr>
        <w:spacing w:line="288" w:lineRule="auto"/>
        <w:ind w:right="562"/>
        <w:contextualSpacing/>
        <w:jc w:val="both"/>
        <w:rPr>
          <w:rFonts w:ascii="Arial" w:eastAsia="PMingLiU" w:hAnsi="Arial" w:cs="Arial"/>
          <w:b/>
          <w:bCs/>
          <w:sz w:val="24"/>
          <w:szCs w:val="24"/>
          <w:lang w:eastAsia="ja-JP"/>
        </w:rPr>
      </w:pPr>
      <w:r w:rsidRPr="00117328">
        <w:rPr>
          <w:rFonts w:ascii="Arial" w:eastAsia="PMingLiU" w:hAnsi="Arial" w:cs="Arial"/>
          <w:b/>
          <w:bCs/>
          <w:sz w:val="24"/>
          <w:szCs w:val="24"/>
          <w:lang w:eastAsia="ja-JP"/>
        </w:rPr>
        <w:t xml:space="preserve">Renishaw exhibits </w:t>
      </w:r>
      <w:r w:rsidR="00117328" w:rsidRPr="00117328">
        <w:rPr>
          <w:rFonts w:ascii="Arial" w:eastAsia="PMingLiU" w:hAnsi="Arial" w:cs="Arial"/>
          <w:b/>
          <w:bCs/>
          <w:sz w:val="24"/>
          <w:szCs w:val="24"/>
          <w:lang w:eastAsia="ja-JP"/>
        </w:rPr>
        <w:t>it</w:t>
      </w:r>
      <w:r w:rsidRPr="00117328">
        <w:rPr>
          <w:rFonts w:ascii="Arial" w:eastAsia="PMingLiU" w:hAnsi="Arial" w:cs="Arial"/>
          <w:b/>
          <w:bCs/>
          <w:sz w:val="24"/>
          <w:szCs w:val="24"/>
          <w:lang w:eastAsia="ja-JP"/>
        </w:rPr>
        <w:t>s additive manufacturing and vacuum casting expertise at TCT Show + Personalize</w:t>
      </w:r>
    </w:p>
    <w:p w:rsidR="006E28AD" w:rsidRPr="006E28AD" w:rsidRDefault="006E28AD" w:rsidP="00117328">
      <w:pPr>
        <w:spacing w:line="288" w:lineRule="auto"/>
        <w:ind w:left="562" w:right="562"/>
        <w:contextualSpacing/>
        <w:rPr>
          <w:rFonts w:ascii="Arial" w:eastAsia="PMingLiU" w:hAnsi="Arial" w:cs="Arial"/>
          <w:b/>
          <w:bCs/>
          <w:sz w:val="22"/>
          <w:szCs w:val="22"/>
          <w:lang w:eastAsia="ja-JP"/>
        </w:rPr>
      </w:pPr>
    </w:p>
    <w:p w:rsidR="006E28AD" w:rsidRPr="00117328" w:rsidRDefault="006E28AD" w:rsidP="00117328">
      <w:pPr>
        <w:spacing w:line="288" w:lineRule="auto"/>
        <w:ind w:right="562"/>
        <w:contextualSpacing/>
        <w:rPr>
          <w:rFonts w:ascii="Arial" w:eastAsia="PMingLiU" w:hAnsi="Arial" w:cs="Arial"/>
          <w:bCs/>
          <w:lang w:eastAsia="ja-JP"/>
        </w:rPr>
      </w:pPr>
      <w:r w:rsidRPr="00117328">
        <w:rPr>
          <w:rFonts w:ascii="Arial" w:eastAsia="PMingLiU" w:hAnsi="Arial" w:cs="Arial"/>
          <w:bCs/>
          <w:lang w:eastAsia="ja-JP"/>
        </w:rPr>
        <w:t xml:space="preserve">Global engineering and technology company Renishaw will be exhibiting in Hall 3A, on stands F18 and F20 at TCT Show + Personalize, set to take place on the 28th and 29th of September 2016, at the NEC in Birmingham. Visitors to TCT are invited to the Renishaw stand to find out more about the company’s end-to-end solutions for a range of industries. Highlights on the stand include the </w:t>
      </w:r>
      <w:proofErr w:type="spellStart"/>
      <w:r w:rsidRPr="00117328">
        <w:rPr>
          <w:rFonts w:ascii="Arial" w:eastAsia="PMingLiU" w:hAnsi="Arial" w:cs="Arial"/>
          <w:bCs/>
          <w:lang w:eastAsia="ja-JP"/>
        </w:rPr>
        <w:t>RenAM</w:t>
      </w:r>
      <w:proofErr w:type="spellEnd"/>
      <w:r w:rsidRPr="00117328">
        <w:rPr>
          <w:rFonts w:ascii="Arial" w:eastAsia="PMingLiU" w:hAnsi="Arial" w:cs="Arial"/>
          <w:bCs/>
          <w:lang w:eastAsia="ja-JP"/>
        </w:rPr>
        <w:t xml:space="preserve"> 500M metal additive manufacturing system, designed and built in-house for the production of series parts, and Renishaw Additive Manufacturing Solutions Centres. These new centres form a global network of fully equipped facilities that allow customers to build their knowledge and confidence in metal additive manufacturing technology. </w:t>
      </w:r>
    </w:p>
    <w:p w:rsidR="006E28AD" w:rsidRPr="00117328" w:rsidRDefault="006E28AD" w:rsidP="00117328">
      <w:pPr>
        <w:spacing w:line="288" w:lineRule="auto"/>
        <w:ind w:left="562" w:right="562"/>
        <w:contextualSpacing/>
        <w:rPr>
          <w:rFonts w:ascii="Arial" w:eastAsia="PMingLiU" w:hAnsi="Arial" w:cs="Arial"/>
          <w:bCs/>
          <w:lang w:eastAsia="ja-JP"/>
        </w:rPr>
      </w:pPr>
    </w:p>
    <w:p w:rsidR="006E28AD" w:rsidRPr="00117328" w:rsidRDefault="006E28AD" w:rsidP="00117328">
      <w:pPr>
        <w:spacing w:line="288" w:lineRule="auto"/>
        <w:ind w:right="562"/>
        <w:contextualSpacing/>
        <w:rPr>
          <w:rFonts w:ascii="Arial" w:eastAsia="PMingLiU" w:hAnsi="Arial" w:cs="Arial"/>
          <w:bCs/>
          <w:lang w:eastAsia="ja-JP"/>
        </w:rPr>
      </w:pPr>
      <w:r w:rsidRPr="00117328">
        <w:rPr>
          <w:rFonts w:ascii="Arial" w:eastAsia="PMingLiU" w:hAnsi="Arial" w:cs="Arial"/>
          <w:bCs/>
          <w:lang w:eastAsia="ja-JP"/>
        </w:rPr>
        <w:t>The Robot Bike Company’s R160 mountain bike frame will also be showcased on the stand. This highly customisable, carbon fibre mountain bike frame features titanium lugs that are manufactured using laser powder bed fusion technology on Renishaw’s metal additive manufacturing systems. Here Renishaw has provided its expertise in additive manufacturing, machining and metrology to help deliver a high quality bike frame from an initial design concept. It typifies the approach that the company is taking with its Solutions Centres, where Renishaw is working closely with its customers to create designs that maximise the production and lifetime benefits that can be gained from using an additive manufacturing process.</w:t>
      </w:r>
    </w:p>
    <w:p w:rsidR="006E28AD" w:rsidRPr="00117328" w:rsidRDefault="006E28AD" w:rsidP="00117328">
      <w:pPr>
        <w:spacing w:line="288" w:lineRule="auto"/>
        <w:ind w:left="562" w:right="562"/>
        <w:contextualSpacing/>
        <w:rPr>
          <w:rFonts w:ascii="Arial" w:eastAsia="PMingLiU" w:hAnsi="Arial" w:cs="Arial"/>
          <w:bCs/>
          <w:lang w:eastAsia="ja-JP"/>
        </w:rPr>
      </w:pPr>
    </w:p>
    <w:p w:rsidR="006E28AD" w:rsidRPr="00117328" w:rsidRDefault="006E28AD" w:rsidP="00117328">
      <w:pPr>
        <w:spacing w:line="288" w:lineRule="auto"/>
        <w:ind w:right="562"/>
        <w:contextualSpacing/>
        <w:rPr>
          <w:rFonts w:ascii="Arial" w:eastAsia="PMingLiU" w:hAnsi="Arial" w:cs="Arial"/>
          <w:bCs/>
          <w:lang w:eastAsia="ja-JP"/>
        </w:rPr>
      </w:pPr>
      <w:r w:rsidRPr="00117328">
        <w:rPr>
          <w:rFonts w:ascii="Arial" w:eastAsia="PMingLiU" w:hAnsi="Arial" w:cs="Arial"/>
          <w:bCs/>
          <w:lang w:eastAsia="ja-JP"/>
        </w:rPr>
        <w:t>“Renishaw’s heritage of engineering expertise perfectly complements our developments in the field of additive manufacturing,” explained Clive Martell, Head of Global Additive Manufacturing at Renishaw. “We work with an impressive range of companies from some of the most progressive industries in the world, including healthcare, dental, aerospace and automotive. The network of Renishaw Solutions Centres will strengthen our position as a partner for innovative manufacturing.”</w:t>
      </w:r>
    </w:p>
    <w:p w:rsidR="006E28AD" w:rsidRPr="00117328" w:rsidRDefault="006E28AD" w:rsidP="00117328">
      <w:pPr>
        <w:spacing w:line="288" w:lineRule="auto"/>
        <w:ind w:right="562"/>
        <w:contextualSpacing/>
        <w:rPr>
          <w:rFonts w:ascii="Arial" w:eastAsia="PMingLiU" w:hAnsi="Arial" w:cs="Arial"/>
          <w:bCs/>
          <w:lang w:eastAsia="ja-JP"/>
        </w:rPr>
      </w:pPr>
    </w:p>
    <w:p w:rsidR="006E28AD" w:rsidRPr="00117328" w:rsidRDefault="006E28AD" w:rsidP="00117328">
      <w:pPr>
        <w:spacing w:line="288" w:lineRule="auto"/>
        <w:ind w:right="562"/>
        <w:contextualSpacing/>
        <w:rPr>
          <w:rFonts w:ascii="Arial" w:eastAsia="PMingLiU" w:hAnsi="Arial" w:cs="Arial"/>
          <w:bCs/>
          <w:lang w:eastAsia="ja-JP"/>
        </w:rPr>
      </w:pPr>
      <w:r w:rsidRPr="00117328">
        <w:rPr>
          <w:rFonts w:ascii="Arial" w:eastAsia="PMingLiU" w:hAnsi="Arial" w:cs="Arial"/>
          <w:bCs/>
          <w:lang w:eastAsia="ja-JP"/>
        </w:rPr>
        <w:t xml:space="preserve">Visitors can also see demonstrations of Renishaw’s new </w:t>
      </w:r>
      <w:proofErr w:type="spellStart"/>
      <w:r w:rsidRPr="00117328">
        <w:rPr>
          <w:rFonts w:ascii="Arial" w:eastAsia="PMingLiU" w:hAnsi="Arial" w:cs="Arial"/>
          <w:bCs/>
          <w:lang w:eastAsia="ja-JP"/>
        </w:rPr>
        <w:t>QuantAM</w:t>
      </w:r>
      <w:proofErr w:type="spellEnd"/>
      <w:r w:rsidRPr="00117328">
        <w:rPr>
          <w:rFonts w:ascii="Arial" w:eastAsia="PMingLiU" w:hAnsi="Arial" w:cs="Arial"/>
          <w:bCs/>
          <w:lang w:eastAsia="ja-JP"/>
        </w:rPr>
        <w:t xml:space="preserve"> additive manufacturing build preparation software and the company will display its expertise in vacuum casting to show the benefits this technology still has to offer to industry. The stand will feature a range of dental, medical and industrial components produced using additive manufacturing and vacuum casting, providing more real world examples of how Renishaw technology is being applied to produce end use parts and is integral to end-to-end manufacturing solutions.</w:t>
      </w:r>
    </w:p>
    <w:p w:rsidR="006E28AD" w:rsidRPr="00117328" w:rsidRDefault="006E28AD" w:rsidP="00117328">
      <w:pPr>
        <w:spacing w:line="288" w:lineRule="auto"/>
        <w:ind w:left="562" w:right="562"/>
        <w:contextualSpacing/>
        <w:rPr>
          <w:rFonts w:ascii="Arial" w:eastAsia="PMingLiU" w:hAnsi="Arial" w:cs="Arial"/>
          <w:bCs/>
          <w:lang w:eastAsia="ja-JP"/>
        </w:rPr>
      </w:pPr>
    </w:p>
    <w:p w:rsidR="006E28AD" w:rsidRDefault="006E28AD" w:rsidP="00117328">
      <w:pPr>
        <w:spacing w:line="288" w:lineRule="auto"/>
        <w:ind w:right="562"/>
        <w:contextualSpacing/>
        <w:rPr>
          <w:rFonts w:ascii="Arial" w:hAnsi="Arial" w:cs="Arial"/>
          <w:color w:val="000000"/>
          <w:shd w:val="clear" w:color="auto" w:fill="FFFFFF"/>
        </w:rPr>
      </w:pPr>
      <w:r w:rsidRPr="00117328">
        <w:rPr>
          <w:rFonts w:ascii="Arial" w:eastAsia="PMingLiU" w:hAnsi="Arial" w:cs="Arial"/>
          <w:bCs/>
          <w:lang w:eastAsia="ja-JP"/>
        </w:rPr>
        <w:t>TCT is a leading show for 3D printing, design, development and manufacture across industry. The show features traditional manufacturing, as well as 3D printing, additive manufacturing and CAD.</w:t>
      </w:r>
    </w:p>
    <w:p w:rsidR="00117328" w:rsidRDefault="00117328" w:rsidP="0050292E">
      <w:pPr>
        <w:spacing w:line="276" w:lineRule="auto"/>
        <w:rPr>
          <w:rFonts w:ascii="Arial" w:hAnsi="Arial" w:cs="Arial"/>
          <w:color w:val="000000"/>
          <w:shd w:val="clear" w:color="auto" w:fill="FFFFFF"/>
        </w:rPr>
      </w:pPr>
    </w:p>
    <w:p w:rsidR="00D53204" w:rsidRDefault="00D53204" w:rsidP="0050292E">
      <w:pPr>
        <w:spacing w:line="276" w:lineRule="auto"/>
        <w:rPr>
          <w:rFonts w:ascii="Arial" w:hAnsi="Arial" w:cs="Arial"/>
          <w:color w:val="000000"/>
          <w:shd w:val="clear" w:color="auto" w:fill="FFFFFF"/>
        </w:rPr>
      </w:pPr>
    </w:p>
    <w:p w:rsidR="005E2308" w:rsidRDefault="001F4D56" w:rsidP="0050292E">
      <w:pPr>
        <w:spacing w:line="276" w:lineRule="auto"/>
        <w:rPr>
          <w:rFonts w:ascii="Arial" w:hAnsi="Arial" w:cs="Arial"/>
          <w:color w:val="000000"/>
          <w:shd w:val="clear" w:color="auto" w:fill="FFFFFF"/>
        </w:rPr>
      </w:pPr>
      <w:r>
        <w:rPr>
          <w:rFonts w:ascii="Arial" w:hAnsi="Arial" w:cs="Arial"/>
          <w:color w:val="000000"/>
          <w:shd w:val="clear" w:color="auto" w:fill="FFFFFF"/>
        </w:rPr>
        <w:t xml:space="preserve">For more information, please visit </w:t>
      </w:r>
      <w:hyperlink r:id="rId11" w:history="1">
        <w:r w:rsidRPr="00A44378">
          <w:rPr>
            <w:rStyle w:val="Hyperlink"/>
            <w:rFonts w:ascii="Arial" w:hAnsi="Arial" w:cs="Arial"/>
            <w:shd w:val="clear" w:color="auto" w:fill="FFFFFF"/>
          </w:rPr>
          <w:t>www.renishaw.com</w:t>
        </w:r>
      </w:hyperlink>
    </w:p>
    <w:p w:rsidR="005E2308" w:rsidRDefault="005E2308" w:rsidP="0050292E">
      <w:pPr>
        <w:spacing w:line="276" w:lineRule="auto"/>
        <w:rPr>
          <w:rFonts w:ascii="Arial" w:hAnsi="Arial" w:cs="Arial"/>
          <w:color w:val="000000"/>
          <w:shd w:val="clear" w:color="auto" w:fill="FFFFFF"/>
        </w:rPr>
      </w:pPr>
    </w:p>
    <w:p w:rsidR="005E2308" w:rsidRDefault="005E2308" w:rsidP="0050292E">
      <w:pPr>
        <w:spacing w:line="276" w:lineRule="auto"/>
        <w:rPr>
          <w:rFonts w:ascii="Arial" w:hAnsi="Arial" w:cs="Arial"/>
          <w:sz w:val="22"/>
          <w:szCs w:val="22"/>
        </w:rPr>
      </w:pPr>
    </w:p>
    <w:p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rsidR="00117328" w:rsidRDefault="00117328" w:rsidP="00291695">
      <w:pPr>
        <w:spacing w:line="276" w:lineRule="auto"/>
        <w:jc w:val="center"/>
        <w:rPr>
          <w:rFonts w:ascii="Arial" w:hAnsi="Arial" w:cs="Arial"/>
          <w:b/>
          <w:sz w:val="22"/>
          <w:szCs w:val="22"/>
        </w:rPr>
      </w:pPr>
    </w:p>
    <w:p w:rsidR="00117328" w:rsidRDefault="00117328" w:rsidP="00291695">
      <w:pPr>
        <w:spacing w:line="276" w:lineRule="auto"/>
        <w:jc w:val="center"/>
        <w:rPr>
          <w:rFonts w:ascii="Arial" w:hAnsi="Arial" w:cs="Arial"/>
          <w:b/>
          <w:sz w:val="22"/>
          <w:szCs w:val="22"/>
        </w:rPr>
      </w:pPr>
    </w:p>
    <w:p w:rsidR="00117328" w:rsidRPr="00117328" w:rsidRDefault="00117328" w:rsidP="00D53204">
      <w:pPr>
        <w:spacing w:after="120"/>
        <w:ind w:right="567"/>
        <w:jc w:val="both"/>
        <w:rPr>
          <w:rFonts w:ascii="Arial" w:eastAsia="PMingLiU" w:hAnsi="Arial" w:cs="Arial"/>
          <w:u w:val="single"/>
          <w:lang w:eastAsia="ja-JP"/>
        </w:rPr>
      </w:pPr>
      <w:r w:rsidRPr="00117328">
        <w:rPr>
          <w:rFonts w:ascii="Arial" w:eastAsia="PMingLiU" w:hAnsi="Arial" w:cs="Arial"/>
          <w:u w:val="single"/>
          <w:lang w:eastAsia="ja-JP"/>
        </w:rPr>
        <w:t>Notes to editors</w:t>
      </w:r>
    </w:p>
    <w:p w:rsidR="00117328" w:rsidRPr="00117328" w:rsidRDefault="00117328" w:rsidP="00D53204">
      <w:pPr>
        <w:ind w:right="567"/>
        <w:rPr>
          <w:rFonts w:ascii="Arial" w:eastAsia="PMingLiU" w:hAnsi="Arial" w:cs="Arial"/>
          <w:lang w:eastAsia="ja-JP"/>
        </w:rPr>
      </w:pPr>
      <w:r w:rsidRPr="00117328">
        <w:rPr>
          <w:rFonts w:ascii="Arial" w:eastAsia="PMingLiU" w:hAnsi="Arial" w:cs="Arial"/>
          <w:lang w:eastAsia="ja-JP"/>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rsidR="00117328" w:rsidRPr="00117328" w:rsidRDefault="00117328" w:rsidP="00D53204">
      <w:pPr>
        <w:ind w:left="567" w:right="567"/>
        <w:rPr>
          <w:rFonts w:ascii="Arial" w:eastAsia="PMingLiU" w:hAnsi="Arial" w:cs="Arial"/>
          <w:lang w:eastAsia="ja-JP"/>
        </w:rPr>
      </w:pPr>
    </w:p>
    <w:p w:rsidR="00117328" w:rsidRPr="00117328" w:rsidRDefault="00117328" w:rsidP="00D53204">
      <w:pPr>
        <w:ind w:right="567"/>
        <w:rPr>
          <w:rFonts w:ascii="Arial" w:eastAsia="PMingLiU" w:hAnsi="Arial" w:cs="Arial"/>
          <w:lang w:eastAsia="ja-JP"/>
        </w:rPr>
      </w:pPr>
      <w:r w:rsidRPr="00117328">
        <w:rPr>
          <w:rFonts w:ascii="Arial" w:eastAsia="PMingLiU" w:hAnsi="Arial" w:cs="Arial"/>
          <w:lang w:eastAsia="ja-JP"/>
        </w:rPr>
        <w:t>For the year ended June 2016 Renishaw recorded sales of £436.6 million of which 95% was due to exports. The company’s largest markets are China, the USA, Japan and Germany.</w:t>
      </w:r>
    </w:p>
    <w:p w:rsidR="00117328" w:rsidRPr="00117328" w:rsidRDefault="00117328" w:rsidP="00D53204">
      <w:pPr>
        <w:ind w:left="567" w:right="567"/>
        <w:rPr>
          <w:rFonts w:ascii="Arial" w:eastAsia="PMingLiU" w:hAnsi="Arial" w:cs="Arial"/>
          <w:lang w:eastAsia="ja-JP"/>
        </w:rPr>
      </w:pPr>
    </w:p>
    <w:p w:rsidR="00117328" w:rsidRPr="00117328" w:rsidRDefault="00117328" w:rsidP="00D53204">
      <w:pPr>
        <w:ind w:right="567"/>
        <w:rPr>
          <w:rFonts w:ascii="Arial" w:eastAsia="PMingLiU" w:hAnsi="Arial" w:cs="Arial"/>
          <w:lang w:eastAsia="ja-JP"/>
        </w:rPr>
      </w:pPr>
      <w:r w:rsidRPr="00117328">
        <w:rPr>
          <w:rFonts w:ascii="Arial" w:eastAsia="PMingLiU" w:hAnsi="Arial" w:cs="Arial"/>
          <w:lang w:eastAsia="ja-JP"/>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rsidR="00117328" w:rsidRPr="00117328" w:rsidRDefault="00117328" w:rsidP="00D53204">
      <w:pPr>
        <w:ind w:left="567" w:right="567"/>
        <w:rPr>
          <w:rFonts w:ascii="Arial" w:eastAsia="PMingLiU" w:hAnsi="Arial" w:cs="Arial"/>
          <w:lang w:eastAsia="ja-JP"/>
        </w:rPr>
      </w:pPr>
    </w:p>
    <w:p w:rsidR="00117328" w:rsidRPr="00117328" w:rsidRDefault="00117328" w:rsidP="00D53204">
      <w:pPr>
        <w:ind w:right="567"/>
        <w:rPr>
          <w:rFonts w:ascii="Arial" w:eastAsia="PMingLiU" w:hAnsi="Arial" w:cs="Arial"/>
          <w:lang w:eastAsia="ja-JP"/>
        </w:rPr>
      </w:pPr>
      <w:r w:rsidRPr="00117328">
        <w:rPr>
          <w:rFonts w:ascii="Arial" w:eastAsia="PMingLiU" w:hAnsi="Arial" w:cs="Arial"/>
          <w:lang w:eastAsia="ja-JP"/>
        </w:rPr>
        <w:t xml:space="preserve">The Company’s success has been recognised with numerous international awards, including eighteen Queen’s Awards recognising achievements in technology, export and innovation. </w:t>
      </w:r>
    </w:p>
    <w:p w:rsidR="00117328" w:rsidRPr="00117328" w:rsidRDefault="00117328" w:rsidP="00D53204">
      <w:pPr>
        <w:ind w:left="567" w:right="567"/>
        <w:rPr>
          <w:rFonts w:ascii="Arial" w:eastAsia="PMingLiU" w:hAnsi="Arial" w:cs="Arial"/>
          <w:lang w:eastAsia="ja-JP"/>
        </w:rPr>
      </w:pPr>
    </w:p>
    <w:p w:rsidR="00117328" w:rsidRPr="00117328" w:rsidRDefault="00117328" w:rsidP="00D53204">
      <w:pPr>
        <w:ind w:right="567"/>
        <w:rPr>
          <w:rFonts w:ascii="Arial" w:eastAsia="PMingLiU" w:hAnsi="Arial" w:cs="Arial"/>
          <w:lang w:eastAsia="ja-JP"/>
        </w:rPr>
      </w:pPr>
      <w:r w:rsidRPr="00117328">
        <w:rPr>
          <w:rFonts w:ascii="Arial" w:eastAsia="PMingLiU" w:hAnsi="Arial" w:cs="Arial"/>
          <w:lang w:eastAsia="ja-JP"/>
        </w:rPr>
        <w:t>Renishaw is listed on the London Stock Exchange (LSE</w:t>
      </w:r>
      <w:proofErr w:type="gramStart"/>
      <w:r w:rsidRPr="00117328">
        <w:rPr>
          <w:rFonts w:ascii="Arial" w:eastAsia="PMingLiU" w:hAnsi="Arial" w:cs="Arial"/>
          <w:lang w:eastAsia="ja-JP"/>
        </w:rPr>
        <w:t>:RSW</w:t>
      </w:r>
      <w:proofErr w:type="gramEnd"/>
      <w:r w:rsidRPr="00117328">
        <w:rPr>
          <w:rFonts w:ascii="Arial" w:eastAsia="PMingLiU" w:hAnsi="Arial" w:cs="Arial"/>
          <w:lang w:eastAsia="ja-JP"/>
        </w:rPr>
        <w:t xml:space="preserve">) where it is a constituent of the FTSE 250, with a current valuation of around £1.8 billion. </w:t>
      </w:r>
    </w:p>
    <w:p w:rsidR="00117328" w:rsidRPr="00117328" w:rsidRDefault="00117328" w:rsidP="00D53204">
      <w:pPr>
        <w:ind w:left="567" w:right="567"/>
        <w:rPr>
          <w:rFonts w:ascii="Arial" w:eastAsia="PMingLiU" w:hAnsi="Arial" w:cs="Arial"/>
          <w:lang w:eastAsia="ja-JP"/>
        </w:rPr>
      </w:pPr>
    </w:p>
    <w:p w:rsidR="00117328" w:rsidRPr="00117328" w:rsidRDefault="00117328" w:rsidP="00D53204">
      <w:pPr>
        <w:ind w:right="567"/>
        <w:rPr>
          <w:rFonts w:ascii="Arial" w:eastAsia="PMingLiU" w:hAnsi="Arial" w:cs="Arial"/>
          <w:lang w:eastAsia="ja-JP"/>
        </w:rPr>
      </w:pPr>
      <w:r w:rsidRPr="00117328">
        <w:rPr>
          <w:rFonts w:ascii="Arial" w:eastAsia="PMingLiU" w:hAnsi="Arial" w:cs="Arial"/>
          <w:lang w:eastAsia="ja-JP"/>
        </w:rPr>
        <w:t xml:space="preserve">Further information at </w:t>
      </w:r>
      <w:hyperlink r:id="rId12" w:history="1">
        <w:r w:rsidRPr="00AD7CCB">
          <w:rPr>
            <w:rFonts w:ascii="Arial" w:eastAsia="PMingLiU" w:hAnsi="Arial" w:cs="Arial"/>
            <w:color w:val="0000FF"/>
            <w:u w:val="single"/>
            <w:lang w:eastAsia="ja-JP"/>
          </w:rPr>
          <w:t>www.renishaw.com</w:t>
        </w:r>
      </w:hyperlink>
      <w:r w:rsidRPr="00117328">
        <w:rPr>
          <w:rFonts w:ascii="Arial" w:eastAsia="PMingLiU" w:hAnsi="Arial" w:cs="Arial"/>
          <w:lang w:eastAsia="ja-JP"/>
        </w:rPr>
        <w:t xml:space="preserve"> </w:t>
      </w:r>
    </w:p>
    <w:p w:rsidR="00117328" w:rsidRPr="00AD7CCB" w:rsidRDefault="00117328" w:rsidP="00D53204">
      <w:pPr>
        <w:jc w:val="center"/>
        <w:rPr>
          <w:rFonts w:ascii="Arial" w:hAnsi="Arial" w:cs="Arial"/>
          <w:b/>
        </w:rPr>
      </w:pPr>
    </w:p>
    <w:sectPr w:rsidR="00117328" w:rsidRPr="00AD7CCB" w:rsidSect="00B803A3">
      <w:headerReference w:type="first" r:id="rId13"/>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9CD" w:rsidRDefault="00CF29CD" w:rsidP="002E2F8C">
      <w:r>
        <w:separator/>
      </w:r>
    </w:p>
  </w:endnote>
  <w:endnote w:type="continuationSeparator" w:id="0">
    <w:p w:rsidR="00CF29CD" w:rsidRDefault="00CF29CD"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9CD" w:rsidRDefault="00CF29CD" w:rsidP="002E2F8C">
      <w:r>
        <w:separator/>
      </w:r>
    </w:p>
  </w:footnote>
  <w:footnote w:type="continuationSeparator" w:id="0">
    <w:p w:rsidR="00CF29CD" w:rsidRDefault="00CF29CD" w:rsidP="002E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D53204">
      <w:rPr>
        <w:noProof/>
      </w:rPr>
      <w:object w:dxaOrig="1440" w:dyaOrig="1440" w14:anchorId="6B5EE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34054735" r:id="rId3"/>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101805"/>
    <w:rsid w:val="00117328"/>
    <w:rsid w:val="0012029C"/>
    <w:rsid w:val="00135DB0"/>
    <w:rsid w:val="00180B30"/>
    <w:rsid w:val="001B5924"/>
    <w:rsid w:val="001F4D56"/>
    <w:rsid w:val="002044B1"/>
    <w:rsid w:val="0021225A"/>
    <w:rsid w:val="00227CE4"/>
    <w:rsid w:val="00233B0C"/>
    <w:rsid w:val="002469DB"/>
    <w:rsid w:val="00257833"/>
    <w:rsid w:val="002858D4"/>
    <w:rsid w:val="00291695"/>
    <w:rsid w:val="002A4C90"/>
    <w:rsid w:val="002B0422"/>
    <w:rsid w:val="002E2F8C"/>
    <w:rsid w:val="00310B2A"/>
    <w:rsid w:val="003377F3"/>
    <w:rsid w:val="00346175"/>
    <w:rsid w:val="003505F1"/>
    <w:rsid w:val="00362C12"/>
    <w:rsid w:val="003647B3"/>
    <w:rsid w:val="003659A8"/>
    <w:rsid w:val="00373754"/>
    <w:rsid w:val="00381AE5"/>
    <w:rsid w:val="00387027"/>
    <w:rsid w:val="00392EF6"/>
    <w:rsid w:val="0039382D"/>
    <w:rsid w:val="003C1D24"/>
    <w:rsid w:val="003D5DDB"/>
    <w:rsid w:val="003E6E81"/>
    <w:rsid w:val="003F2730"/>
    <w:rsid w:val="00407D9A"/>
    <w:rsid w:val="00443E0F"/>
    <w:rsid w:val="00453052"/>
    <w:rsid w:val="00474A48"/>
    <w:rsid w:val="00474A5F"/>
    <w:rsid w:val="004863E7"/>
    <w:rsid w:val="00490E55"/>
    <w:rsid w:val="004930B0"/>
    <w:rsid w:val="0049414C"/>
    <w:rsid w:val="004C5163"/>
    <w:rsid w:val="004C68BF"/>
    <w:rsid w:val="004F5243"/>
    <w:rsid w:val="0050292E"/>
    <w:rsid w:val="00505214"/>
    <w:rsid w:val="0051473C"/>
    <w:rsid w:val="00535A5C"/>
    <w:rsid w:val="00544ECF"/>
    <w:rsid w:val="00546FE4"/>
    <w:rsid w:val="005551FB"/>
    <w:rsid w:val="00557A0A"/>
    <w:rsid w:val="00576141"/>
    <w:rsid w:val="00590FCF"/>
    <w:rsid w:val="005A04B1"/>
    <w:rsid w:val="005A7A54"/>
    <w:rsid w:val="005B2717"/>
    <w:rsid w:val="005E2308"/>
    <w:rsid w:val="00600AEF"/>
    <w:rsid w:val="00633356"/>
    <w:rsid w:val="00643BE0"/>
    <w:rsid w:val="00644635"/>
    <w:rsid w:val="0065468E"/>
    <w:rsid w:val="00666780"/>
    <w:rsid w:val="00672A63"/>
    <w:rsid w:val="006873DF"/>
    <w:rsid w:val="00694EDE"/>
    <w:rsid w:val="006B413D"/>
    <w:rsid w:val="006C2C75"/>
    <w:rsid w:val="006E28AD"/>
    <w:rsid w:val="006E4D82"/>
    <w:rsid w:val="00701066"/>
    <w:rsid w:val="00714411"/>
    <w:rsid w:val="0072403D"/>
    <w:rsid w:val="0073088A"/>
    <w:rsid w:val="00775194"/>
    <w:rsid w:val="00797E75"/>
    <w:rsid w:val="007B7B78"/>
    <w:rsid w:val="007C3DAF"/>
    <w:rsid w:val="007C4DCE"/>
    <w:rsid w:val="007C65C2"/>
    <w:rsid w:val="007F3BB1"/>
    <w:rsid w:val="00830720"/>
    <w:rsid w:val="00864808"/>
    <w:rsid w:val="00874709"/>
    <w:rsid w:val="008757C5"/>
    <w:rsid w:val="00893A94"/>
    <w:rsid w:val="0089725A"/>
    <w:rsid w:val="008D1D65"/>
    <w:rsid w:val="008D3B4D"/>
    <w:rsid w:val="008E2064"/>
    <w:rsid w:val="00910A83"/>
    <w:rsid w:val="009415B6"/>
    <w:rsid w:val="009B326C"/>
    <w:rsid w:val="009B4168"/>
    <w:rsid w:val="009B63D3"/>
    <w:rsid w:val="009F23F0"/>
    <w:rsid w:val="009F30D7"/>
    <w:rsid w:val="00A32C35"/>
    <w:rsid w:val="00A60348"/>
    <w:rsid w:val="00AB10DA"/>
    <w:rsid w:val="00AD69F7"/>
    <w:rsid w:val="00AD7CCB"/>
    <w:rsid w:val="00AF0949"/>
    <w:rsid w:val="00B03550"/>
    <w:rsid w:val="00B04F0C"/>
    <w:rsid w:val="00B35AA9"/>
    <w:rsid w:val="00B4011E"/>
    <w:rsid w:val="00B53C11"/>
    <w:rsid w:val="00B61F67"/>
    <w:rsid w:val="00B70DAB"/>
    <w:rsid w:val="00B803A3"/>
    <w:rsid w:val="00B869E7"/>
    <w:rsid w:val="00B87FD3"/>
    <w:rsid w:val="00BB090D"/>
    <w:rsid w:val="00BB1098"/>
    <w:rsid w:val="00BD190E"/>
    <w:rsid w:val="00BD65FB"/>
    <w:rsid w:val="00BE0CFE"/>
    <w:rsid w:val="00BF3745"/>
    <w:rsid w:val="00C13D3D"/>
    <w:rsid w:val="00C21EC0"/>
    <w:rsid w:val="00C34EC9"/>
    <w:rsid w:val="00C43C73"/>
    <w:rsid w:val="00C44CC2"/>
    <w:rsid w:val="00C47966"/>
    <w:rsid w:val="00CA0C5A"/>
    <w:rsid w:val="00CA4C11"/>
    <w:rsid w:val="00CB0C2C"/>
    <w:rsid w:val="00CC2F07"/>
    <w:rsid w:val="00CD6AD4"/>
    <w:rsid w:val="00CF29CD"/>
    <w:rsid w:val="00CF722A"/>
    <w:rsid w:val="00D03AD0"/>
    <w:rsid w:val="00D3417F"/>
    <w:rsid w:val="00D366C8"/>
    <w:rsid w:val="00D53204"/>
    <w:rsid w:val="00D851C0"/>
    <w:rsid w:val="00D87313"/>
    <w:rsid w:val="00D92177"/>
    <w:rsid w:val="00D94965"/>
    <w:rsid w:val="00D96ACE"/>
    <w:rsid w:val="00D97C50"/>
    <w:rsid w:val="00DF6E72"/>
    <w:rsid w:val="00E46E81"/>
    <w:rsid w:val="00E63517"/>
    <w:rsid w:val="00E73435"/>
    <w:rsid w:val="00EA334A"/>
    <w:rsid w:val="00EB40A4"/>
    <w:rsid w:val="00ED5A6E"/>
    <w:rsid w:val="00F05286"/>
    <w:rsid w:val="00F30D7C"/>
    <w:rsid w:val="00F560D5"/>
    <w:rsid w:val="00F71F07"/>
    <w:rsid w:val="00F81452"/>
    <w:rsid w:val="00FA3F2E"/>
    <w:rsid w:val="00FC5719"/>
    <w:rsid w:val="00FC7AE9"/>
    <w:rsid w:val="00FF613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F586CB50-9021-46F4-B874-CA0DA64E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CommentReference">
    <w:name w:val="annotation reference"/>
    <w:basedOn w:val="DefaultParagraphFont"/>
    <w:uiPriority w:val="99"/>
    <w:semiHidden/>
    <w:unhideWhenUsed/>
    <w:rsid w:val="00600AEF"/>
    <w:rPr>
      <w:sz w:val="16"/>
      <w:szCs w:val="16"/>
    </w:rPr>
  </w:style>
  <w:style w:type="paragraph" w:styleId="CommentText">
    <w:name w:val="annotation text"/>
    <w:basedOn w:val="Normal"/>
    <w:link w:val="CommentTextChar"/>
    <w:uiPriority w:val="99"/>
    <w:semiHidden/>
    <w:unhideWhenUsed/>
    <w:rsid w:val="00600AEF"/>
  </w:style>
  <w:style w:type="character" w:customStyle="1" w:styleId="CommentTextChar">
    <w:name w:val="Comment Text Char"/>
    <w:basedOn w:val="DefaultParagraphFont"/>
    <w:link w:val="CommentText"/>
    <w:uiPriority w:val="99"/>
    <w:semiHidden/>
    <w:rsid w:val="00600AEF"/>
  </w:style>
  <w:style w:type="paragraph" w:styleId="CommentSubject">
    <w:name w:val="annotation subject"/>
    <w:basedOn w:val="CommentText"/>
    <w:next w:val="CommentText"/>
    <w:link w:val="CommentSubjectChar"/>
    <w:uiPriority w:val="99"/>
    <w:semiHidden/>
    <w:unhideWhenUsed/>
    <w:rsid w:val="00600AEF"/>
    <w:rPr>
      <w:b/>
      <w:bCs/>
    </w:rPr>
  </w:style>
  <w:style w:type="character" w:customStyle="1" w:styleId="CommentSubjectChar">
    <w:name w:val="Comment Subject Char"/>
    <w:basedOn w:val="CommentTextChar"/>
    <w:link w:val="CommentSubject"/>
    <w:uiPriority w:val="99"/>
    <w:semiHidden/>
    <w:rsid w:val="00600A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87750701">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4af5f2fd-5408-4f1e-9766-c7b530b9d8ca">News Releases</Topic>
    <GuideLineType xmlns="4af5f2fd-5408-4f1e-9766-c7b530b9d8ca">Template</GuideLineTyp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A9258-0079-4C99-9F39-F0F2695DD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88D808-897A-4835-8054-07289F187138}">
  <ds:schemaRefs>
    <ds:schemaRef ds:uri="http://schemas.microsoft.com/sharepoint/v3/contenttype/forms"/>
  </ds:schemaRefs>
</ds:datastoreItem>
</file>

<file path=customXml/itemProps3.xml><?xml version="1.0" encoding="utf-8"?>
<ds:datastoreItem xmlns:ds="http://schemas.openxmlformats.org/officeDocument/2006/customXml" ds:itemID="{452EA2BE-FFDC-4A8C-AA70-38E1BD6197E6}">
  <ds:schemaRefs>
    <ds:schemaRef ds:uri="http://purl.org/dc/dcmitype/"/>
    <ds:schemaRef ds:uri="http://www.w3.org/XML/1998/namespace"/>
    <ds:schemaRef ds:uri="http://schemas.microsoft.com/office/infopath/2007/PartnerControls"/>
    <ds:schemaRef ds:uri="4af5f2fd-5408-4f1e-9766-c7b530b9d8ca"/>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purl.org/dc/elements/1.1/"/>
  </ds:schemaRefs>
</ds:datastoreItem>
</file>

<file path=customXml/itemProps4.xml><?xml version="1.0" encoding="utf-8"?>
<ds:datastoreItem xmlns:ds="http://schemas.openxmlformats.org/officeDocument/2006/customXml" ds:itemID="{84F3CCC6-DCEE-49AE-AA9C-D6AAF6148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594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Template for English (UK) news releases</vt:lpstr>
    </vt:vector>
  </TitlesOfParts>
  <Company>Renishaw PLC</Company>
  <LinksUpToDate>false</LinksUpToDate>
  <CharactersWithSpaces>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English (UK) news releases</dc:title>
  <dc:creator>Renishaw</dc:creator>
  <cp:lastModifiedBy>Clare Phythian</cp:lastModifiedBy>
  <cp:revision>4</cp:revision>
  <cp:lastPrinted>2016-08-30T08:29:00Z</cp:lastPrinted>
  <dcterms:created xsi:type="dcterms:W3CDTF">2016-08-30T08:12:00Z</dcterms:created>
  <dcterms:modified xsi:type="dcterms:W3CDTF">2016-08-30T08:32:00Z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