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2A" w:rsidRPr="00F32B58" w:rsidRDefault="000326F3" w:rsidP="00327210">
      <w:pPr>
        <w:spacing w:before="100" w:beforeAutospacing="1" w:after="100" w:afterAutospacing="1" w:line="288" w:lineRule="auto"/>
        <w:rPr>
          <w:rFonts w:cs="Arial"/>
          <w:noProof/>
          <w:color w:val="000000"/>
        </w:rPr>
      </w:pPr>
      <w:r>
        <w:rPr>
          <w:rFonts w:cs="Arial"/>
          <w:noProof/>
          <w:color w:val="000000"/>
        </w:rPr>
        <w:t>6</w:t>
      </w:r>
      <w:r w:rsidRPr="000326F3">
        <w:rPr>
          <w:rFonts w:cs="Arial"/>
          <w:noProof/>
          <w:color w:val="000000"/>
          <w:vertAlign w:val="superscript"/>
        </w:rPr>
        <w:t>th</w:t>
      </w:r>
      <w:r>
        <w:rPr>
          <w:rFonts w:cs="Arial"/>
          <w:noProof/>
          <w:color w:val="000000"/>
        </w:rPr>
        <w:t xml:space="preserve"> July </w:t>
      </w:r>
      <w:r w:rsidR="008C1C66" w:rsidRPr="00F32B58">
        <w:rPr>
          <w:rFonts w:cs="Arial"/>
          <w:noProof/>
          <w:color w:val="000000"/>
        </w:rPr>
        <w:t>2015</w:t>
      </w:r>
    </w:p>
    <w:p w:rsidR="00F32B58" w:rsidRPr="00F32B58" w:rsidRDefault="00F32B58" w:rsidP="00327210">
      <w:pPr>
        <w:spacing w:before="100" w:beforeAutospacing="1" w:after="100" w:afterAutospacing="1" w:line="288" w:lineRule="auto"/>
        <w:rPr>
          <w:rFonts w:cs="Arial"/>
          <w:b/>
        </w:rPr>
      </w:pPr>
      <w:r w:rsidRPr="00F32B58">
        <w:rPr>
          <w:rFonts w:cs="Arial"/>
          <w:b/>
        </w:rPr>
        <w:t xml:space="preserve">Renishaw adds Raman analysis to Scanning Electron Microscopy at the University </w:t>
      </w:r>
      <w:proofErr w:type="gramStart"/>
      <w:r w:rsidRPr="00F32B58">
        <w:rPr>
          <w:rFonts w:cs="Arial"/>
          <w:b/>
        </w:rPr>
        <w:t>of</w:t>
      </w:r>
      <w:proofErr w:type="gramEnd"/>
      <w:r w:rsidRPr="00F32B58">
        <w:rPr>
          <w:rFonts w:cs="Arial"/>
          <w:b/>
        </w:rPr>
        <w:t xml:space="preserve"> Sydney, Australia</w:t>
      </w:r>
    </w:p>
    <w:p w:rsidR="00F32B58" w:rsidRPr="00F32B58" w:rsidRDefault="00F32B58" w:rsidP="00327210">
      <w:pPr>
        <w:spacing w:before="100" w:beforeAutospacing="1" w:after="100" w:afterAutospacing="1" w:line="288" w:lineRule="auto"/>
        <w:rPr>
          <w:rFonts w:eastAsiaTheme="minorHAnsi" w:cs="Arial"/>
        </w:rPr>
      </w:pPr>
      <w:r w:rsidRPr="00F32B58">
        <w:rPr>
          <w:rFonts w:cs="Arial"/>
        </w:rPr>
        <w:t>Dr Elizabeth Carter is Manager of the Vibrational Spectroscopy Core Facility, VSCF, at the University of Sydney. This professional services unit houses one of the largest concentrations of state-of-the-art Raman and FT-IR spectrometers in Australia. The research interests of facility users are diverse and applications include: nanotechnology; materials scien</w:t>
      </w:r>
      <w:bookmarkStart w:id="0" w:name="_GoBack"/>
      <w:bookmarkEnd w:id="0"/>
      <w:r w:rsidRPr="00F32B58">
        <w:rPr>
          <w:rFonts w:cs="Arial"/>
        </w:rPr>
        <w:t>ce; art and archaeology; polymer science; pharmaceutics; environmental; forensics; mineralogy and gemmology; medical diagnostics; disease mechanisms and other life sciences.</w:t>
      </w:r>
    </w:p>
    <w:p w:rsidR="00F32B58" w:rsidRPr="00F32B58" w:rsidRDefault="00F32B58" w:rsidP="00327210">
      <w:pPr>
        <w:spacing w:before="100" w:beforeAutospacing="1" w:after="100" w:afterAutospacing="1" w:line="288" w:lineRule="auto"/>
        <w:rPr>
          <w:rFonts w:cs="Arial"/>
        </w:rPr>
      </w:pPr>
      <w:r w:rsidRPr="00F32B58">
        <w:rPr>
          <w:rFonts w:cs="Arial"/>
        </w:rPr>
        <w:t xml:space="preserve">Dr Carter’s research interests focus on biological materials. Vibrational spectroscopy is now commonly used to investigate a range of biological samples from the outermost layer of the body—the stratum </w:t>
      </w:r>
      <w:proofErr w:type="spellStart"/>
      <w:r w:rsidRPr="00F32B58">
        <w:rPr>
          <w:rFonts w:cs="Arial"/>
        </w:rPr>
        <w:t>corneum</w:t>
      </w:r>
      <w:proofErr w:type="spellEnd"/>
      <w:r w:rsidRPr="00F32B58">
        <w:rPr>
          <w:rFonts w:cs="Arial"/>
        </w:rPr>
        <w:t>—to its inner depths, such as gallstones, blood, haemoglobin and even DNA. Raman spectroscop</w:t>
      </w:r>
      <w:r w:rsidR="00F47BF4">
        <w:rPr>
          <w:rFonts w:cs="Arial"/>
        </w:rPr>
        <w:t>y</w:t>
      </w:r>
      <w:r w:rsidRPr="00F32B58">
        <w:rPr>
          <w:rFonts w:cs="Arial"/>
        </w:rPr>
        <w:t xml:space="preserve"> </w:t>
      </w:r>
      <w:r w:rsidR="00F47BF4">
        <w:rPr>
          <w:rFonts w:cs="Arial"/>
        </w:rPr>
        <w:t>is a</w:t>
      </w:r>
      <w:r w:rsidRPr="00F32B58">
        <w:rPr>
          <w:rFonts w:cs="Arial"/>
        </w:rPr>
        <w:t xml:space="preserve"> non-destructive, no</w:t>
      </w:r>
      <w:r w:rsidR="00F47BF4">
        <w:rPr>
          <w:rFonts w:cs="Arial"/>
        </w:rPr>
        <w:t>n-invasive analytical technique</w:t>
      </w:r>
      <w:r w:rsidRPr="00F32B58">
        <w:rPr>
          <w:rFonts w:cs="Arial"/>
        </w:rPr>
        <w:t xml:space="preserve"> that provide</w:t>
      </w:r>
      <w:r w:rsidR="00F47BF4">
        <w:rPr>
          <w:rFonts w:cs="Arial"/>
        </w:rPr>
        <w:t>s</w:t>
      </w:r>
      <w:r w:rsidRPr="00F32B58">
        <w:rPr>
          <w:rFonts w:cs="Arial"/>
        </w:rPr>
        <w:t xml:space="preserve"> information about the molecular composition, structure and interactions within a sample. Th</w:t>
      </w:r>
      <w:r w:rsidR="00F47BF4">
        <w:rPr>
          <w:rFonts w:cs="Arial"/>
        </w:rPr>
        <w:t>is</w:t>
      </w:r>
      <w:r w:rsidRPr="00F32B58">
        <w:rPr>
          <w:rFonts w:cs="Arial"/>
        </w:rPr>
        <w:t xml:space="preserve"> technique </w:t>
      </w:r>
      <w:r w:rsidR="00F47BF4">
        <w:rPr>
          <w:rFonts w:cs="Arial"/>
        </w:rPr>
        <w:t>is</w:t>
      </w:r>
      <w:r w:rsidRPr="00F32B58">
        <w:rPr>
          <w:rFonts w:cs="Arial"/>
        </w:rPr>
        <w:t xml:space="preserve"> used to identify and investigate the biochemical changes that accompany the manifestation of pre-disease.</w:t>
      </w:r>
    </w:p>
    <w:p w:rsidR="00F32B58" w:rsidRPr="00F32B58" w:rsidRDefault="00F32B58" w:rsidP="00327210">
      <w:pPr>
        <w:spacing w:before="100" w:beforeAutospacing="1" w:after="100" w:afterAutospacing="1" w:line="288" w:lineRule="auto"/>
        <w:rPr>
          <w:rFonts w:cs="Arial"/>
        </w:rPr>
      </w:pPr>
      <w:r w:rsidRPr="00F32B58">
        <w:rPr>
          <w:rFonts w:cs="Arial"/>
        </w:rPr>
        <w:t xml:space="preserve">The inVia confocal Raman microscope at the VSCF is probably the most flexible instrument of its type in Australia; multiple upgrades and enhancements have been made during the nine years that the facility has owned the instrument.  The diverse array of excitation lines and sampling techniques allows the VSCF to offer its users very comprehensive Raman analyses. For example, the addition of the SEM-SCA interface to the inVia system makes it possible to perform </w:t>
      </w:r>
      <w:r w:rsidRPr="00F32B58">
        <w:rPr>
          <w:rFonts w:cs="Arial"/>
          <w:i/>
        </w:rPr>
        <w:t>in situ</w:t>
      </w:r>
      <w:r w:rsidRPr="00F32B58">
        <w:rPr>
          <w:rFonts w:cs="Arial"/>
        </w:rPr>
        <w:t xml:space="preserve"> co-located Raman and SEM measurements.  </w:t>
      </w:r>
    </w:p>
    <w:p w:rsidR="00F32B58" w:rsidRPr="00F32B58" w:rsidRDefault="00F32B58" w:rsidP="00327210">
      <w:pPr>
        <w:spacing w:before="100" w:beforeAutospacing="1" w:after="100" w:afterAutospacing="1" w:line="288" w:lineRule="auto"/>
        <w:rPr>
          <w:rFonts w:cs="Arial"/>
        </w:rPr>
      </w:pPr>
      <w:r w:rsidRPr="00F32B58">
        <w:rPr>
          <w:rFonts w:cs="Arial"/>
        </w:rPr>
        <w:t xml:space="preserve">Dr Carter describes the motivation for using the SEM-SCA interface: “We like using this technique because of the ability to obtain morphological, elemental, chemical, physical and electronic information from the same region of a sample without relocating it between the two instruments, i.e. the Raman spectrometer and the SEM.  Typically we prefer to use a multi-modal approach to spectroscopy and we encourage our users to also use infrared (IR), x-ray fluorescence (XRF), particle-induced x-ray emission (PIXE) and synchrotron radiation based techniques.  These techniques are not on an integrated platform therefore the major benefit offered by the SEM-SCA is the ability to collect a vast </w:t>
      </w:r>
      <w:proofErr w:type="gramStart"/>
      <w:r w:rsidRPr="00F32B58">
        <w:rPr>
          <w:rFonts w:cs="Arial"/>
        </w:rPr>
        <w:t>amount</w:t>
      </w:r>
      <w:proofErr w:type="gramEnd"/>
      <w:r w:rsidRPr="00F32B58">
        <w:rPr>
          <w:rFonts w:cs="Arial"/>
        </w:rPr>
        <w:t xml:space="preserve"> of complementary data from two analytical techniques.”</w:t>
      </w:r>
    </w:p>
    <w:p w:rsidR="00F32B58" w:rsidRPr="00F32B58" w:rsidRDefault="00F32B58" w:rsidP="00327210">
      <w:pPr>
        <w:spacing w:before="100" w:beforeAutospacing="1" w:after="100" w:afterAutospacing="1" w:line="288" w:lineRule="auto"/>
        <w:rPr>
          <w:rFonts w:cs="Arial"/>
          <w:color w:val="000000"/>
        </w:rPr>
      </w:pPr>
      <w:r w:rsidRPr="00F32B58">
        <w:rPr>
          <w:rFonts w:cs="Arial"/>
          <w:color w:val="000000"/>
        </w:rPr>
        <w:t xml:space="preserve">Please visit </w:t>
      </w:r>
      <w:hyperlink r:id="rId7" w:history="1">
        <w:r w:rsidRPr="00F32B58">
          <w:rPr>
            <w:rStyle w:val="Hyperlink"/>
            <w:rFonts w:cs="Arial"/>
          </w:rPr>
          <w:t>www.renishaw.com/SEMRaman</w:t>
        </w:r>
      </w:hyperlink>
      <w:r w:rsidRPr="00F32B58">
        <w:rPr>
          <w:rFonts w:cs="Arial"/>
          <w:color w:val="000000"/>
        </w:rPr>
        <w:t xml:space="preserve"> for further details of Renishaw’s inVia confocal Raman microscope, the SEM-SCA interface and other spectroscopy solutions.</w:t>
      </w:r>
    </w:p>
    <w:p w:rsidR="00F32B58" w:rsidRPr="00F32B58" w:rsidRDefault="00F32B58" w:rsidP="00327210">
      <w:pPr>
        <w:spacing w:before="100" w:beforeAutospacing="1" w:after="100" w:afterAutospacing="1" w:line="288" w:lineRule="auto"/>
        <w:rPr>
          <w:rFonts w:cs="Arial"/>
          <w:b/>
        </w:rPr>
      </w:pPr>
      <w:r>
        <w:rPr>
          <w:rFonts w:cs="Arial"/>
          <w:b/>
        </w:rPr>
        <w:t>Image:</w:t>
      </w:r>
      <w:r w:rsidR="00A407F3">
        <w:rPr>
          <w:rFonts w:cs="Arial"/>
          <w:b/>
        </w:rPr>
        <w:t xml:space="preserve"> </w:t>
      </w:r>
      <w:r w:rsidR="00A407F3" w:rsidRPr="00A407F3">
        <w:rPr>
          <w:rFonts w:cs="Arial"/>
        </w:rPr>
        <w:t>Dr Elizabeth Carter with PhD student, Gemma Roberts, at the University of Sydney Vibrational Spectroscopy Core Facility.</w:t>
      </w:r>
    </w:p>
    <w:p w:rsidR="008C1C66" w:rsidRPr="006940B1" w:rsidRDefault="008C1C66" w:rsidP="006940B1">
      <w:pPr>
        <w:spacing w:before="100" w:beforeAutospacing="1" w:afterLines="115" w:after="276" w:afterAutospacing="1" w:line="288" w:lineRule="auto"/>
        <w:jc w:val="center"/>
        <w:rPr>
          <w:rFonts w:cs="Arial"/>
        </w:rPr>
      </w:pPr>
      <w:r w:rsidRPr="006940B1">
        <w:rPr>
          <w:rFonts w:cs="Arial"/>
        </w:rPr>
        <w:t>-Ends-</w:t>
      </w:r>
    </w:p>
    <w:p w:rsidR="00F32B58" w:rsidRDefault="00F32B58" w:rsidP="008C1C66">
      <w:pPr>
        <w:spacing w:line="276" w:lineRule="auto"/>
        <w:rPr>
          <w:rFonts w:cs="Arial"/>
          <w:b/>
        </w:rPr>
      </w:pPr>
      <w:r>
        <w:rPr>
          <w:rFonts w:cs="Arial"/>
          <w:b/>
        </w:rPr>
        <w:br w:type="page"/>
      </w:r>
    </w:p>
    <w:p w:rsidR="008C1C66" w:rsidRPr="008C1C66" w:rsidRDefault="008C1C66" w:rsidP="008C1C66">
      <w:pPr>
        <w:spacing w:line="276" w:lineRule="auto"/>
        <w:rPr>
          <w:rFonts w:cs="Arial"/>
          <w:b/>
        </w:rPr>
      </w:pPr>
      <w:r w:rsidRPr="008C1C66">
        <w:rPr>
          <w:rFonts w:cs="Arial"/>
          <w:b/>
        </w:rPr>
        <w:lastRenderedPageBreak/>
        <w:t>About Renishaw</w:t>
      </w:r>
    </w:p>
    <w:p w:rsidR="008C1C66" w:rsidRPr="008C1C66" w:rsidRDefault="008C1C66" w:rsidP="008C1C66">
      <w:pPr>
        <w:spacing w:line="276" w:lineRule="auto"/>
        <w:rPr>
          <w:rFonts w:cs="Arial"/>
        </w:rPr>
      </w:pPr>
      <w:r w:rsidRPr="008C1C66">
        <w:rPr>
          <w:rFonts w:cs="Arial"/>
        </w:rPr>
        <w:t xml:space="preserve">Renishaw is a world leading engineering technologies company, supplying products used for applications as diverse as jet engine and wind turbine manufacture, through to dentistry and brain surgery. It employs over </w:t>
      </w:r>
      <w:r w:rsidR="00814221">
        <w:rPr>
          <w:rFonts w:cs="Arial"/>
        </w:rPr>
        <w:t>4</w:t>
      </w:r>
      <w:r w:rsidRPr="008C1C66">
        <w:rPr>
          <w:rFonts w:cs="Arial"/>
        </w:rPr>
        <w:t>,</w:t>
      </w:r>
      <w:r w:rsidR="00814221">
        <w:rPr>
          <w:rFonts w:cs="Arial"/>
        </w:rPr>
        <w:t>000 people globally, some 2,6</w:t>
      </w:r>
      <w:r w:rsidRPr="008C1C66">
        <w:rPr>
          <w:rFonts w:cs="Arial"/>
        </w:rPr>
        <w:t>00 of which are located at its 1</w:t>
      </w:r>
      <w:r w:rsidR="00814221">
        <w:rPr>
          <w:rFonts w:cs="Arial"/>
        </w:rPr>
        <w:t>5 sites in the UK, plus over 1,4</w:t>
      </w:r>
      <w:r w:rsidRPr="008C1C66">
        <w:rPr>
          <w:rFonts w:cs="Arial"/>
        </w:rPr>
        <w:t>00 staff located in the 32 countries where it has wholly owned subsidiary operations.</w:t>
      </w:r>
    </w:p>
    <w:p w:rsidR="003F1E38" w:rsidRDefault="003F1E38" w:rsidP="008C1C66">
      <w:pPr>
        <w:spacing w:line="276" w:lineRule="auto"/>
        <w:rPr>
          <w:rFonts w:cs="Arial"/>
        </w:rPr>
      </w:pPr>
      <w:r w:rsidRPr="003F1E38">
        <w:rPr>
          <w:rFonts w:cs="Arial"/>
        </w:rPr>
        <w:t xml:space="preserve">For the financial year ended June 2014 Renishaw recorded sales of £355.5 million of which 93% was due to exports, the largest markets being the USA, China, Germany and Japan. </w:t>
      </w:r>
    </w:p>
    <w:p w:rsidR="008C1C66" w:rsidRPr="008C1C66" w:rsidRDefault="00D50BE7" w:rsidP="008C1C66">
      <w:pPr>
        <w:spacing w:line="276" w:lineRule="auto"/>
        <w:rPr>
          <w:rFonts w:cs="Arial"/>
        </w:rPr>
      </w:pPr>
      <w:r w:rsidRPr="00D50BE7">
        <w:rPr>
          <w:rFonts w:cs="Arial"/>
        </w:rPr>
        <w:t>The Company's success has been recognised with numerous i</w:t>
      </w:r>
      <w:r w:rsidR="003A4CD0">
        <w:rPr>
          <w:rFonts w:cs="Arial"/>
        </w:rPr>
        <w:t xml:space="preserve">nternational awards, including </w:t>
      </w:r>
      <w:r w:rsidRPr="00D50BE7">
        <w:rPr>
          <w:rFonts w:cs="Arial"/>
        </w:rPr>
        <w:t>e</w:t>
      </w:r>
      <w:r w:rsidR="003A4CD0">
        <w:rPr>
          <w:rFonts w:cs="Arial"/>
        </w:rPr>
        <w:t>ighteen</w:t>
      </w:r>
      <w:r w:rsidRPr="00D50BE7">
        <w:rPr>
          <w:rFonts w:cs="Arial"/>
        </w:rPr>
        <w:t xml:space="preserve"> Queen's Awards recognising achievements in technology, export and innovation. Renishaw received a Queen’s Award for Enterprise 2014, in the Innovations category, for the continuous development of the inVia confocal Raman microscope. </w:t>
      </w:r>
      <w:r w:rsidR="008C1C66" w:rsidRPr="008C1C66">
        <w:rPr>
          <w:rFonts w:cs="Arial"/>
        </w:rPr>
        <w:t xml:space="preserve">For more information visit </w:t>
      </w:r>
      <w:hyperlink r:id="rId8" w:history="1">
        <w:r w:rsidR="008C1C66" w:rsidRPr="008C1C66">
          <w:rPr>
            <w:rStyle w:val="Hyperlink"/>
            <w:rFonts w:cs="Arial"/>
          </w:rPr>
          <w:t>www.renishaw.com</w:t>
        </w:r>
      </w:hyperlink>
      <w:r w:rsidR="008C1C66" w:rsidRPr="008C1C66">
        <w:rPr>
          <w:rFonts w:cs="Arial"/>
        </w:rPr>
        <w:t xml:space="preserve"> </w:t>
      </w:r>
    </w:p>
    <w:p w:rsidR="008C1C66" w:rsidRDefault="008C1C66" w:rsidP="008C1C66">
      <w:pPr>
        <w:spacing w:before="0" w:after="0" w:line="240" w:lineRule="auto"/>
        <w:rPr>
          <w:rFonts w:cs="Arial"/>
          <w:i/>
          <w:color w:val="000000"/>
        </w:rPr>
      </w:pPr>
    </w:p>
    <w:p w:rsidR="008C1C66" w:rsidRDefault="008C1C66" w:rsidP="008C1C66">
      <w:pPr>
        <w:pStyle w:val="Heading3"/>
      </w:pPr>
      <w:r>
        <w:t xml:space="preserve">For further information </w:t>
      </w:r>
    </w:p>
    <w:p w:rsidR="008C1C66" w:rsidRDefault="008C1C66" w:rsidP="008C1C66">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8C1C66" w:rsidTr="007B5D0D">
        <w:tc>
          <w:tcPr>
            <w:tcW w:w="4646" w:type="dxa"/>
          </w:tcPr>
          <w:p w:rsidR="008C1C66" w:rsidRDefault="008C1C66" w:rsidP="006940B1">
            <w:pPr>
              <w:spacing w:before="120" w:after="0"/>
            </w:pPr>
            <w:r>
              <w:t>David Reece</w:t>
            </w:r>
            <w:r>
              <w:br/>
              <w:t>Renishaw plc</w:t>
            </w:r>
            <w:r>
              <w:br/>
            </w:r>
            <w:r w:rsidR="007B546A">
              <w:t>New Mills</w:t>
            </w:r>
            <w:r>
              <w:br/>
              <w:t>Wotton-u</w:t>
            </w:r>
            <w:r w:rsidR="007B546A">
              <w:t>nder-Edge</w:t>
            </w:r>
            <w:r w:rsidR="007B546A">
              <w:br/>
              <w:t>Gloucestershire GL12 8JR</w:t>
            </w:r>
            <w:r>
              <w:t xml:space="preserve"> UK</w:t>
            </w:r>
            <w:r>
              <w:br/>
              <w:t>Tel: +44 1453 523968 (direct)</w:t>
            </w:r>
            <w:r>
              <w:br/>
              <w:t xml:space="preserve">Email: </w:t>
            </w:r>
            <w:hyperlink r:id="rId9" w:history="1">
              <w:r>
                <w:rPr>
                  <w:rStyle w:val="Hyperlink"/>
                </w:rPr>
                <w:t>david.reece</w:t>
              </w:r>
              <w:r w:rsidRPr="00CA52C8">
                <w:rPr>
                  <w:rStyle w:val="Hyperlink"/>
                </w:rPr>
                <w:t>@renishaw.com</w:t>
              </w:r>
            </w:hyperlink>
            <w:r>
              <w:br/>
            </w:r>
            <w:hyperlink r:id="rId10" w:history="1">
              <w:r w:rsidRPr="00436A8F">
                <w:rPr>
                  <w:rStyle w:val="Hyperlink"/>
                </w:rPr>
                <w:t>www.renishaw.com/raman</w:t>
              </w:r>
            </w:hyperlink>
          </w:p>
        </w:tc>
        <w:tc>
          <w:tcPr>
            <w:tcW w:w="4646" w:type="dxa"/>
          </w:tcPr>
          <w:p w:rsidR="008C1C66" w:rsidRPr="006E30D5" w:rsidRDefault="008C1C66" w:rsidP="007B5D0D">
            <w:pPr>
              <w:rPr>
                <w:color w:val="FF0000"/>
              </w:rPr>
            </w:pPr>
          </w:p>
        </w:tc>
      </w:tr>
    </w:tbl>
    <w:p w:rsidR="008C1C66" w:rsidRPr="008C1C66" w:rsidRDefault="008C1C66" w:rsidP="008C1C66"/>
    <w:sectPr w:rsidR="008C1C66" w:rsidRPr="008C1C66" w:rsidSect="0092100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6F" w:rsidRDefault="005B226F">
      <w:r>
        <w:separator/>
      </w:r>
    </w:p>
  </w:endnote>
  <w:endnote w:type="continuationSeparator" w:id="0">
    <w:p w:rsidR="005B226F" w:rsidRDefault="005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1F00AA">
      <w:rPr>
        <w:rStyle w:val="PageNumber"/>
        <w:noProof/>
      </w:rPr>
      <w:t>2</w:t>
    </w:r>
    <w:r w:rsidR="00BE27B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6F" w:rsidRDefault="005B226F">
      <w:r>
        <w:separator/>
      </w:r>
    </w:p>
  </w:footnote>
  <w:footnote w:type="continuationSeparator" w:id="0">
    <w:p w:rsidR="005B226F" w:rsidRDefault="005B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1F00AA">
      <w:rPr>
        <w:noProof/>
        <w:sz w:val="16"/>
      </w:rPr>
      <w:pict>
        <v:line id="_x0000_s2052" style="position:absolute;z-index:251658752;mso-position-horizontal-relative:text;mso-position-vertical-relative:text" from="-49.6pt,.55pt" to="518.9pt,.55pt" o:allowincell="f" stroked="f"/>
      </w:pict>
    </w:r>
    <w:r w:rsidR="005B226F">
      <w:rPr>
        <w:b/>
        <w:sz w:val="16"/>
      </w:rPr>
      <w:t>News from Renishaw</w:t>
    </w:r>
    <w:r w:rsidR="005B226F">
      <w:rPr>
        <w:sz w:val="16"/>
      </w:rPr>
      <w:b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1F00AA">
      <w:rPr>
        <w:noProof/>
        <w:sz w:val="16"/>
      </w:rPr>
      <w:pict>
        <v:line id="_x0000_s2050" style="position:absolute;z-index:251656704;mso-position-horizontal-relative:text;mso-position-vertical-relative:text" from="-49.6pt,.55pt" to="518.9pt,.55pt" o:allowincell="f" stroked="f"/>
      </w:pict>
    </w:r>
    <w:r w:rsidR="005B226F">
      <w:rPr>
        <w:b/>
        <w:sz w:val="16"/>
      </w:rPr>
      <w:t>Renishaw plc</w:t>
    </w:r>
  </w:p>
  <w:p w:rsidR="005B226F" w:rsidRDefault="005B226F">
    <w:pPr>
      <w:pStyle w:val="Header"/>
      <w:spacing w:before="0" w:after="0" w:line="240" w:lineRule="auto"/>
      <w:rPr>
        <w:sz w:val="16"/>
      </w:rPr>
    </w:pPr>
    <w:r>
      <w:rPr>
        <w:sz w:val="16"/>
      </w:rPr>
      <w:t>Spectroscopy Products Division</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1331"/>
    <w:rsid w:val="0001221A"/>
    <w:rsid w:val="00014D58"/>
    <w:rsid w:val="000326F3"/>
    <w:rsid w:val="00043400"/>
    <w:rsid w:val="000608A8"/>
    <w:rsid w:val="000978A8"/>
    <w:rsid w:val="000A1250"/>
    <w:rsid w:val="000C1EB6"/>
    <w:rsid w:val="00114075"/>
    <w:rsid w:val="00135B24"/>
    <w:rsid w:val="00173F93"/>
    <w:rsid w:val="001B048A"/>
    <w:rsid w:val="001B169C"/>
    <w:rsid w:val="001E0955"/>
    <w:rsid w:val="001E38EC"/>
    <w:rsid w:val="001F00AA"/>
    <w:rsid w:val="001F0337"/>
    <w:rsid w:val="00211B03"/>
    <w:rsid w:val="00244F59"/>
    <w:rsid w:val="0027738F"/>
    <w:rsid w:val="002813E2"/>
    <w:rsid w:val="002A53C8"/>
    <w:rsid w:val="002C3A29"/>
    <w:rsid w:val="00310623"/>
    <w:rsid w:val="0031342A"/>
    <w:rsid w:val="00327210"/>
    <w:rsid w:val="00356600"/>
    <w:rsid w:val="00376C25"/>
    <w:rsid w:val="00376D0D"/>
    <w:rsid w:val="003A4CD0"/>
    <w:rsid w:val="003A76C8"/>
    <w:rsid w:val="003F1E38"/>
    <w:rsid w:val="00463C27"/>
    <w:rsid w:val="004966CA"/>
    <w:rsid w:val="005113F2"/>
    <w:rsid w:val="005B226F"/>
    <w:rsid w:val="005F74E6"/>
    <w:rsid w:val="00610885"/>
    <w:rsid w:val="00624383"/>
    <w:rsid w:val="00643C90"/>
    <w:rsid w:val="006903D3"/>
    <w:rsid w:val="006940B1"/>
    <w:rsid w:val="006955DD"/>
    <w:rsid w:val="006C0FA7"/>
    <w:rsid w:val="006E30D5"/>
    <w:rsid w:val="006E611D"/>
    <w:rsid w:val="007026F2"/>
    <w:rsid w:val="00754DA3"/>
    <w:rsid w:val="00756DC3"/>
    <w:rsid w:val="007B546A"/>
    <w:rsid w:val="007E1ED1"/>
    <w:rsid w:val="00814221"/>
    <w:rsid w:val="008259A0"/>
    <w:rsid w:val="00886B58"/>
    <w:rsid w:val="008B7676"/>
    <w:rsid w:val="008C1C66"/>
    <w:rsid w:val="008E79DE"/>
    <w:rsid w:val="00913C35"/>
    <w:rsid w:val="00921006"/>
    <w:rsid w:val="00944227"/>
    <w:rsid w:val="009963C0"/>
    <w:rsid w:val="009C637C"/>
    <w:rsid w:val="009D2575"/>
    <w:rsid w:val="00A07EDA"/>
    <w:rsid w:val="00A407F3"/>
    <w:rsid w:val="00A43694"/>
    <w:rsid w:val="00A649E7"/>
    <w:rsid w:val="00A7732A"/>
    <w:rsid w:val="00A801C6"/>
    <w:rsid w:val="00A83C65"/>
    <w:rsid w:val="00B146A2"/>
    <w:rsid w:val="00B33B6E"/>
    <w:rsid w:val="00B4522A"/>
    <w:rsid w:val="00B61CAE"/>
    <w:rsid w:val="00B876D1"/>
    <w:rsid w:val="00BA0455"/>
    <w:rsid w:val="00BA0EDE"/>
    <w:rsid w:val="00BA10E2"/>
    <w:rsid w:val="00BA4837"/>
    <w:rsid w:val="00BB086A"/>
    <w:rsid w:val="00BD0CA7"/>
    <w:rsid w:val="00BE27BE"/>
    <w:rsid w:val="00BF0B95"/>
    <w:rsid w:val="00C0703F"/>
    <w:rsid w:val="00C24089"/>
    <w:rsid w:val="00C24330"/>
    <w:rsid w:val="00C567EA"/>
    <w:rsid w:val="00CA15D3"/>
    <w:rsid w:val="00CA2182"/>
    <w:rsid w:val="00CB6140"/>
    <w:rsid w:val="00CD23B8"/>
    <w:rsid w:val="00CE09ED"/>
    <w:rsid w:val="00CE1D7B"/>
    <w:rsid w:val="00D0610B"/>
    <w:rsid w:val="00D27967"/>
    <w:rsid w:val="00D50BE7"/>
    <w:rsid w:val="00D61DE1"/>
    <w:rsid w:val="00D770C4"/>
    <w:rsid w:val="00DC3C2A"/>
    <w:rsid w:val="00DD1331"/>
    <w:rsid w:val="00E026FA"/>
    <w:rsid w:val="00E044D2"/>
    <w:rsid w:val="00E12D03"/>
    <w:rsid w:val="00E14156"/>
    <w:rsid w:val="00E446AC"/>
    <w:rsid w:val="00E45055"/>
    <w:rsid w:val="00E57813"/>
    <w:rsid w:val="00E76D91"/>
    <w:rsid w:val="00EA5EC2"/>
    <w:rsid w:val="00EF685E"/>
    <w:rsid w:val="00F26C29"/>
    <w:rsid w:val="00F32B58"/>
    <w:rsid w:val="00F47BF4"/>
    <w:rsid w:val="00FC77A8"/>
    <w:rsid w:val="00FC7932"/>
    <w:rsid w:val="00FE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nishaw.com/SEMRama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nishaw.com/raman" TargetMode="External"/><Relationship Id="rId4" Type="http://schemas.openxmlformats.org/officeDocument/2006/relationships/webSettings" Target="webSettings.xml"/><Relationship Id="rId9" Type="http://schemas.openxmlformats.org/officeDocument/2006/relationships/hyperlink" Target="mailto:ian.hayward@renishaw.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2015-06-09T15:18:00Z</dcterms:created>
  <dcterms:modified xsi:type="dcterms:W3CDTF">2015-06-30T10:56:00Z</dcterms:modified>
</cp:coreProperties>
</file>