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Las capacidades de control de procesos del sistema de calibre flexible </w:t>
      </w:r>
      <w:proofErr w:type="spellStart"/>
      <w:r>
        <w:rPr>
          <w:rFonts w:ascii="Arial" w:hAnsi="Arial"/>
          <w:b/>
          <w:sz w:val="22"/>
          <w:szCs w:val="22"/>
        </w:rPr>
        <w:t>Equator</w:t>
      </w:r>
      <w:proofErr w:type="spellEnd"/>
      <w:r>
        <w:rPr>
          <w:rFonts w:ascii="Arial" w:hAnsi="Arial"/>
          <w:b/>
          <w:sz w:val="22"/>
          <w:szCs w:val="22"/>
        </w:rPr>
        <w:t>™ de Renishaw facilitan la fabricación de piezas de vehículos híbridos y eléctricos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/>
        </w:rPr>
      </w:pPr>
      <w:r>
        <w:rPr>
          <w:rFonts w:ascii="Arial" w:hAnsi="Arial"/>
        </w:rPr>
        <w:t xml:space="preserve">Cuando visite a Renishaw en la feria EMO Hannover 2019, podrá ver distintos sistemas </w:t>
      </w:r>
      <w:proofErr w:type="spellStart"/>
      <w:r>
        <w:rPr>
          <w:rFonts w:ascii="Arial" w:hAnsi="Arial"/>
        </w:rPr>
        <w:t>Equator</w:t>
      </w:r>
      <w:proofErr w:type="spellEnd"/>
      <w:r>
        <w:rPr>
          <w:rFonts w:ascii="Arial" w:hAnsi="Arial"/>
        </w:rPr>
        <w:t xml:space="preserve"> inspeccionando distintos motores y componentes de transmisión de vehículos eléctricos (VE) e híbridos. Piezas que los sistemas </w:t>
      </w:r>
      <w:proofErr w:type="spellStart"/>
      <w:r>
        <w:rPr>
          <w:rFonts w:ascii="Arial" w:hAnsi="Arial"/>
        </w:rPr>
        <w:t>Equator</w:t>
      </w:r>
      <w:proofErr w:type="spellEnd"/>
      <w:r>
        <w:rPr>
          <w:rFonts w:ascii="Arial" w:hAnsi="Arial"/>
        </w:rPr>
        <w:t xml:space="preserve"> inspeccionan las 24 horas del día, los 7 días de la semana en fábricas de todo el mundo</w:t>
      </w:r>
      <w:r>
        <w:rPr>
          <w:rStyle w:val="bumpedfont15"/>
          <w:rFonts w:ascii="Arial" w:hAnsi="Arial"/>
        </w:rPr>
        <w:t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Renishaw ha fabricado miles de sistemas de calibre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para sus clientes en todo el mundo en pocos años, y tiene una presencia muy activa en los mercados del automóvil de Europa, América y Asia. Una inversión significativa en investigación y el aumento de la producción de Vehículos Eléctricos han generado requisitos de inspección adicionales, y es aquí donde el sistema de calibre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demuestra sus prestaciones. En respuesta a estos retos, los sistemas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se emplean para inspeccionar una extensa gama de motores y componentes de transmisión de vehículos eléctricos e híbridos. Todo ello respaldado por una red de expertos de aplicaciones, y las distintas opciones de software y hardware necesarias para cada tipo de proceso.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  <w:b/>
        </w:rPr>
      </w:pPr>
      <w:r>
        <w:rPr>
          <w:rStyle w:val="bumpedfont15"/>
          <w:rFonts w:ascii="Arial" w:hAnsi="Arial"/>
          <w:b/>
        </w:rPr>
        <w:t>Capacidad demostrada en piezas de vehículos eléctricos</w:t>
      </w:r>
    </w:p>
    <w:p w:rsidR="00E403A6" w:rsidRPr="00B670FB" w:rsidRDefault="00E403A6" w:rsidP="00E403A6">
      <w:pPr>
        <w:rPr>
          <w:rStyle w:val="bumpedfont15"/>
          <w:rFonts w:ascii="Arial" w:hAnsi="Arial" w:cs="Arial"/>
          <w:color w:val="000000" w:themeColor="text1"/>
        </w:rPr>
      </w:pPr>
      <w:r>
        <w:rPr>
          <w:rStyle w:val="bumpedfont15"/>
          <w:rFonts w:ascii="Arial" w:hAnsi="Arial"/>
          <w:color w:val="000000" w:themeColor="text1"/>
        </w:rPr>
        <w:t xml:space="preserve">Motores, generadores, transmisiones de vehículos eléctricos, son ejemplos donde las líneas y células de producción dependen de las de un control exhaustivo del proceso. Esto lo proporciona el sistema de calibre </w:t>
      </w:r>
      <w:proofErr w:type="spellStart"/>
      <w:r>
        <w:rPr>
          <w:rStyle w:val="bumpedfont15"/>
          <w:rFonts w:ascii="Arial" w:hAnsi="Arial"/>
          <w:color w:val="000000" w:themeColor="text1"/>
        </w:rPr>
        <w:t>Equator</w:t>
      </w:r>
      <w:proofErr w:type="spellEnd"/>
      <w:r>
        <w:rPr>
          <w:rStyle w:val="bumpedfont15"/>
          <w:rFonts w:ascii="Arial" w:hAnsi="Arial"/>
          <w:color w:val="000000" w:themeColor="text1"/>
        </w:rPr>
        <w:t xml:space="preserve"> en el lugar de fabricación. El estátor del motor es un excelente ejemplo: la capacidad de escaneado a alta velocidad de la sonda SP25 de Renishaw, que utilizan los sistemas </w:t>
      </w:r>
      <w:proofErr w:type="spellStart"/>
      <w:r>
        <w:rPr>
          <w:rStyle w:val="bumpedfont15"/>
          <w:rFonts w:ascii="Arial" w:hAnsi="Arial"/>
          <w:color w:val="000000" w:themeColor="text1"/>
        </w:rPr>
        <w:t>Equator</w:t>
      </w:r>
      <w:proofErr w:type="spellEnd"/>
      <w:r>
        <w:rPr>
          <w:rStyle w:val="bumpedfont15"/>
          <w:rFonts w:ascii="Arial" w:hAnsi="Arial"/>
          <w:color w:val="000000" w:themeColor="text1"/>
        </w:rPr>
        <w:t>, combinada con el potente software de medición MODUS de Renishaw, es idónea para atender las exigentes tolerancias de tamaño, posición y geometría, y la concentricidad de un estátor de VE ensamblado, imprescindible para garantizar la eficacia del motor.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El sistema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también puede utilizar una sonda de contacto TP20 de Renishaw para obtener puntos individuales a una velocidad de hasta tres puntos por segundo, perfecto para medir las posiciones relativas de aristas múltiples en una placa de estátor.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  <w:b/>
        </w:rPr>
      </w:pPr>
      <w:r>
        <w:rPr>
          <w:rStyle w:val="bumpedfont15"/>
          <w:rFonts w:ascii="Arial" w:hAnsi="Arial"/>
          <w:b/>
        </w:rPr>
        <w:t>Control de procesos directo donde realmente importa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>El software IPC (</w:t>
      </w:r>
      <w:proofErr w:type="spellStart"/>
      <w:r w:rsidR="006B3C91">
        <w:rPr>
          <w:rStyle w:val="bumpedfont15"/>
          <w:rFonts w:ascii="Arial" w:hAnsi="Arial"/>
        </w:rPr>
        <w:t>Intelligent</w:t>
      </w:r>
      <w:proofErr w:type="spellEnd"/>
      <w:r w:rsidR="006B3C91">
        <w:rPr>
          <w:rStyle w:val="bumpedfont15"/>
          <w:rFonts w:ascii="Arial" w:hAnsi="Arial"/>
        </w:rPr>
        <w:t xml:space="preserve"> </w:t>
      </w:r>
      <w:proofErr w:type="spellStart"/>
      <w:r w:rsidR="006B3C91">
        <w:rPr>
          <w:rStyle w:val="bumpedfont15"/>
          <w:rFonts w:ascii="Arial" w:hAnsi="Arial"/>
        </w:rPr>
        <w:t>Process</w:t>
      </w:r>
      <w:proofErr w:type="spellEnd"/>
      <w:r w:rsidR="006B3C91">
        <w:rPr>
          <w:rStyle w:val="bumpedfont15"/>
          <w:rFonts w:ascii="Arial" w:hAnsi="Arial"/>
        </w:rPr>
        <w:t xml:space="preserve"> Control </w:t>
      </w:r>
      <w:proofErr w:type="spellStart"/>
      <w:r w:rsidR="006B3C91">
        <w:rPr>
          <w:rStyle w:val="bumpedfont15"/>
          <w:rFonts w:ascii="Arial" w:hAnsi="Arial"/>
        </w:rPr>
        <w:t xml:space="preserve">- </w:t>
      </w:r>
      <w:proofErr w:type="spellEnd"/>
      <w:r>
        <w:rPr>
          <w:rStyle w:val="bumpedfont15"/>
          <w:rFonts w:ascii="Arial" w:hAnsi="Arial"/>
        </w:rPr>
        <w:t>control de procesos inteligente), desarrollado en colaboración con muchos usuarios de una variedad de sectores i</w:t>
      </w:r>
      <w:bookmarkStart w:id="0" w:name="_GoBack"/>
      <w:bookmarkEnd w:id="0"/>
      <w:r>
        <w:rPr>
          <w:rStyle w:val="bumpedfont15"/>
          <w:rFonts w:ascii="Arial" w:hAnsi="Arial"/>
        </w:rPr>
        <w:t xml:space="preserve">ndustriales, es una característica opcional de todos los sistemas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>. Este software permite controlar y ajustar de forma continua y automática el ajuste de las operaciones de mecanizado, mantener las dimensiones de la pieza cercanas al nominal y dentro de los límites de tolerancia.</w:t>
      </w:r>
      <w:r>
        <w:rPr>
          <w:rStyle w:val="bumpedfont15"/>
          <w:rFonts w:ascii="Arial" w:hAnsi="Arial"/>
          <w:color w:val="000000" w:themeColor="text1"/>
        </w:rPr>
        <w:t xml:space="preserve"> La corrección de la desviación en el proceso mejora la fabricación y, por tanto, reduce el rechazo de piezas y aumenta la calidad.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b/>
        </w:rPr>
      </w:pPr>
      <w:r>
        <w:rPr>
          <w:rStyle w:val="bumpedfont15"/>
          <w:rFonts w:ascii="Arial" w:hAnsi="Arial"/>
          <w:b/>
        </w:rPr>
        <w:t>Células automáticas frente a estaciones de calibre manual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Los calibres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pueden configurarse rápidamente para cumplir las mismas demandas de aplicación que los sistemas de calibre fabricados a medida. Al reducir la duración de los diseños de los automóviles en los últimos años, la rapidez y eficacia de readaptación de los calibres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a las nuevas líneas y células es una ventaja fundamental respecto a los calibres específicos de cada pieza, que exigen mucho tiempo de rediseño y una preparación costosa, o son directamente desechados. Además, dada la creciente demanda de automatización en las fábricas, los calibres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están perfectamente equipadas para la integración con robots y cintas transportadoras. Los nuevos sistemas de carga automática de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EQ-ATS, para los modelos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300 y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500, permiten cargar las piezas en la parte delantera del dispositivo para posicionarlas y descargarlas del área de medición mediante un programa automático.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lastRenderedPageBreak/>
        <w:t xml:space="preserve">En determinadas situaciones, principalmente en condiciones de trabajo muy adversas, los sistemas </w:t>
      </w:r>
      <w:proofErr w:type="spellStart"/>
      <w:r>
        <w:rPr>
          <w:rStyle w:val="bumpedfont15"/>
          <w:rFonts w:ascii="Arial" w:hAnsi="Arial"/>
        </w:rPr>
        <w:t>Equator</w:t>
      </w:r>
      <w:proofErr w:type="spellEnd"/>
      <w:r>
        <w:rPr>
          <w:rStyle w:val="bumpedfont15"/>
          <w:rFonts w:ascii="Arial" w:hAnsi="Arial"/>
        </w:rPr>
        <w:t xml:space="preserve"> se instalan en una cabina óptima, que también puede tener instalado un sistema EQ-ATS para cargar y descargar las piezas de forma segura fuera del volumen de trabajo.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/>
        </w:rPr>
      </w:pPr>
      <w:r>
        <w:rPr>
          <w:rStyle w:val="bumpedfont15"/>
          <w:rFonts w:ascii="Arial" w:hAnsi="Arial"/>
          <w:color w:val="000000" w:themeColor="text1"/>
        </w:rPr>
        <w:t xml:space="preserve">Para obtener más información acerca de Renishaw en EMO 2019, visite: </w:t>
      </w:r>
      <w:hyperlink r:id="rId8" w:history="1">
        <w:r>
          <w:rPr>
            <w:rStyle w:val="Hyperlink"/>
            <w:rFonts w:ascii="Arial" w:hAnsi="Arial"/>
          </w:rPr>
          <w:t>www.renishaw.es/emo2019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>-Final-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B3C91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79A5D3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4220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2019-08-01T10:34:00Z</dcterms:modified>
</cp:coreProperties>
</file>